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80" w:lineRule="atLeast"/>
        <w:ind w:firstLine="480"/>
        <w:jc w:val="center"/>
        <w:rPr>
          <w:rFonts w:ascii="黑体" w:hAnsi="黑体" w:eastAsia="黑体"/>
          <w:color w:val="333333"/>
          <w:sz w:val="44"/>
          <w:szCs w:val="44"/>
        </w:rPr>
      </w:pPr>
      <w:r>
        <w:rPr>
          <w:rFonts w:hint="eastAsia" w:ascii="黑体" w:hAnsi="黑体" w:eastAsia="黑体"/>
          <w:color w:val="333333"/>
          <w:sz w:val="44"/>
          <w:szCs w:val="44"/>
        </w:rPr>
        <w:t>枣庄市财政局</w:t>
      </w:r>
    </w:p>
    <w:p>
      <w:pPr>
        <w:pStyle w:val="2"/>
        <w:shd w:val="clear" w:color="auto" w:fill="FFFFFF"/>
        <w:spacing w:before="0" w:beforeAutospacing="0" w:after="0" w:afterAutospacing="0" w:line="480" w:lineRule="atLeast"/>
        <w:ind w:firstLine="480"/>
        <w:jc w:val="center"/>
        <w:rPr>
          <w:rFonts w:ascii="黑体" w:hAnsi="黑体" w:eastAsia="黑体"/>
          <w:color w:val="333333"/>
          <w:sz w:val="44"/>
          <w:szCs w:val="44"/>
        </w:rPr>
      </w:pPr>
      <w:r>
        <w:rPr>
          <w:rFonts w:hint="eastAsia" w:ascii="黑体" w:hAnsi="黑体" w:eastAsia="黑体"/>
          <w:color w:val="333333"/>
          <w:sz w:val="44"/>
          <w:szCs w:val="44"/>
        </w:rPr>
        <w:t>关于做好2021年度会计专业技术人员继续教育有关工作的通知</w:t>
      </w:r>
    </w:p>
    <w:p>
      <w:pPr>
        <w:pStyle w:val="2"/>
        <w:shd w:val="clear" w:color="auto" w:fill="FFFFFF"/>
        <w:spacing w:before="0" w:beforeAutospacing="0" w:after="0" w:afterAutospacing="0" w:line="480" w:lineRule="atLeast"/>
        <w:ind w:firstLine="480"/>
        <w:jc w:val="center"/>
        <w:rPr>
          <w:rFonts w:ascii="仿宋" w:hAnsi="仿宋" w:eastAsia="仿宋"/>
          <w:color w:val="333333"/>
          <w:sz w:val="32"/>
          <w:szCs w:val="32"/>
        </w:rPr>
      </w:pPr>
    </w:p>
    <w:p>
      <w:pPr>
        <w:pStyle w:val="2"/>
        <w:shd w:val="clear" w:color="auto" w:fill="FFFFFF"/>
        <w:spacing w:before="0" w:beforeAutospacing="0" w:after="0" w:afterAutospacing="0" w:line="480" w:lineRule="atLeast"/>
        <w:ind w:firstLine="480"/>
        <w:jc w:val="center"/>
        <w:rPr>
          <w:rFonts w:ascii="仿宋" w:hAnsi="仿宋" w:eastAsia="仿宋"/>
          <w:color w:val="333333"/>
          <w:sz w:val="32"/>
          <w:szCs w:val="32"/>
        </w:rPr>
      </w:pPr>
    </w:p>
    <w:p>
      <w:pPr>
        <w:pStyle w:val="2"/>
        <w:shd w:val="clear" w:color="auto" w:fill="FFFFFF"/>
        <w:spacing w:before="0" w:beforeAutospacing="0" w:after="0" w:afterAutospacing="0" w:line="480" w:lineRule="atLeast"/>
        <w:ind w:firstLine="480"/>
        <w:jc w:val="center"/>
        <w:rPr>
          <w:rFonts w:ascii="仿宋" w:hAnsi="仿宋" w:eastAsia="仿宋"/>
          <w:color w:val="333333"/>
          <w:sz w:val="32"/>
          <w:szCs w:val="32"/>
        </w:rPr>
      </w:pPr>
      <w:r>
        <w:rPr>
          <w:rFonts w:hint="eastAsia" w:ascii="仿宋" w:hAnsi="仿宋" w:eastAsia="仿宋"/>
          <w:color w:val="333333"/>
          <w:sz w:val="32"/>
          <w:szCs w:val="32"/>
        </w:rPr>
        <w:t>枣财会〔2021〕</w:t>
      </w:r>
      <w:r>
        <w:rPr>
          <w:rFonts w:hint="eastAsia" w:ascii="仿宋" w:hAnsi="仿宋" w:eastAsia="仿宋"/>
          <w:color w:val="333333"/>
          <w:sz w:val="32"/>
          <w:szCs w:val="32"/>
          <w:lang w:val="en-US" w:eastAsia="zh-CN"/>
        </w:rPr>
        <w:t>1</w:t>
      </w:r>
      <w:r>
        <w:rPr>
          <w:rFonts w:hint="eastAsia" w:ascii="仿宋" w:hAnsi="仿宋" w:eastAsia="仿宋"/>
          <w:color w:val="333333"/>
          <w:sz w:val="32"/>
          <w:szCs w:val="32"/>
        </w:rPr>
        <w:t xml:space="preserve"> 号</w:t>
      </w:r>
    </w:p>
    <w:p>
      <w:pPr>
        <w:pStyle w:val="2"/>
        <w:shd w:val="clear" w:color="auto" w:fill="FFFFFF"/>
        <w:spacing w:before="0" w:beforeAutospacing="0" w:after="0" w:afterAutospacing="0" w:line="480" w:lineRule="atLeast"/>
        <w:ind w:firstLine="480"/>
        <w:rPr>
          <w:rFonts w:ascii="微软雅黑" w:hAnsi="微软雅黑" w:eastAsia="微软雅黑"/>
          <w:color w:val="333333"/>
          <w:sz w:val="23"/>
          <w:szCs w:val="23"/>
        </w:rPr>
      </w:pPr>
      <w:bookmarkStart w:id="0" w:name="_GoBack"/>
      <w:bookmarkEnd w:id="0"/>
    </w:p>
    <w:p>
      <w:pPr>
        <w:pStyle w:val="2"/>
        <w:shd w:val="clear" w:color="auto" w:fill="FFFFFF"/>
        <w:spacing w:before="0" w:beforeAutospacing="0" w:after="0" w:afterAutospacing="0" w:line="480" w:lineRule="atLeast"/>
        <w:ind w:firstLine="480"/>
        <w:rPr>
          <w:rFonts w:ascii="微软雅黑" w:hAnsi="微软雅黑" w:eastAsia="微软雅黑"/>
          <w:color w:val="333333"/>
          <w:sz w:val="23"/>
          <w:szCs w:val="23"/>
        </w:rPr>
      </w:pPr>
    </w:p>
    <w:p>
      <w:pPr>
        <w:pStyle w:val="2"/>
        <w:shd w:val="clear" w:color="auto" w:fill="FFFFFF"/>
        <w:spacing w:before="0" w:beforeAutospacing="0" w:after="0" w:afterAutospacing="0" w:line="480" w:lineRule="atLeast"/>
        <w:ind w:firstLine="480"/>
        <w:rPr>
          <w:rFonts w:ascii="微软雅黑" w:hAnsi="微软雅黑" w:eastAsia="微软雅黑"/>
          <w:color w:val="333333"/>
          <w:sz w:val="23"/>
          <w:szCs w:val="23"/>
        </w:rPr>
      </w:pPr>
    </w:p>
    <w:p>
      <w:pPr>
        <w:widowControl/>
        <w:spacing w:line="520" w:lineRule="exact"/>
        <w:jc w:val="left"/>
        <w:rPr>
          <w:rFonts w:ascii="仿宋" w:hAnsi="仿宋" w:eastAsia="仿宋"/>
          <w:sz w:val="32"/>
          <w:szCs w:val="32"/>
        </w:rPr>
      </w:pPr>
      <w:r>
        <w:rPr>
          <w:rFonts w:hint="eastAsia" w:ascii="仿宋" w:hAnsi="仿宋" w:eastAsia="仿宋" w:cs="仿宋_GB2312"/>
          <w:color w:val="000000"/>
          <w:kern w:val="0"/>
          <w:sz w:val="32"/>
          <w:szCs w:val="32"/>
          <w:shd w:val="clear" w:color="auto" w:fill="FFFFFF"/>
        </w:rPr>
        <w:t>各区（市）财政局、枣庄高新区财政金融局，市直各部门、单位，市属各企业，中央、省驻枣单位</w:t>
      </w:r>
      <w:r>
        <w:rPr>
          <w:rFonts w:hint="eastAsia" w:ascii="仿宋" w:hAnsi="仿宋" w:eastAsia="仿宋"/>
          <w:sz w:val="32"/>
          <w:szCs w:val="32"/>
        </w:rPr>
        <w:t>：</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为促进会计专业技术人员知识更新，提高会计专业技术人员业务素质，根据《山东省财政厅关于做好2021年度会计专业技术人员继续教育有关工作的通知》（鲁财〔2021〕13号）</w:t>
      </w:r>
      <w:r>
        <w:rPr>
          <w:rFonts w:hint="eastAsia" w:ascii="仿宋" w:hAnsi="仿宋" w:eastAsia="仿宋"/>
          <w:color w:val="000000" w:themeColor="text1"/>
          <w:sz w:val="32"/>
          <w:szCs w:val="32"/>
          <w:shd w:val="clear" w:color="auto" w:fill="FFFFFF"/>
        </w:rPr>
        <w:t>规定，结合我市实际情况，现将全市会计专业技术人员继续教育有关问题通知如下：</w:t>
      </w:r>
    </w:p>
    <w:p>
      <w:pPr>
        <w:pStyle w:val="2"/>
        <w:shd w:val="clear" w:color="auto" w:fill="FFFFFF"/>
        <w:spacing w:before="0" w:beforeAutospacing="0" w:after="0" w:afterAutospacing="0" w:line="480" w:lineRule="atLeast"/>
        <w:ind w:firstLine="480"/>
        <w:rPr>
          <w:rFonts w:ascii="黑体" w:hAnsi="黑体" w:eastAsia="黑体"/>
          <w:color w:val="333333"/>
          <w:sz w:val="32"/>
          <w:szCs w:val="32"/>
        </w:rPr>
      </w:pPr>
      <w:r>
        <w:rPr>
          <w:rFonts w:hint="eastAsia" w:ascii="黑体" w:hAnsi="黑体" w:eastAsia="黑体"/>
          <w:color w:val="333333"/>
          <w:sz w:val="32"/>
          <w:szCs w:val="32"/>
        </w:rPr>
        <w:t>一、继续教育对象</w:t>
      </w:r>
    </w:p>
    <w:p>
      <w:pPr>
        <w:pStyle w:val="2"/>
        <w:shd w:val="clear" w:color="auto" w:fill="FFFFFF"/>
        <w:spacing w:before="0" w:beforeAutospacing="0" w:after="0" w:afterAutospacing="0" w:line="480" w:lineRule="atLeast"/>
        <w:ind w:firstLine="480"/>
        <w:rPr>
          <w:rFonts w:ascii="仿宋" w:hAnsi="仿宋" w:eastAsia="仿宋"/>
          <w:sz w:val="32"/>
          <w:szCs w:val="32"/>
        </w:rPr>
      </w:pPr>
      <w:r>
        <w:rPr>
          <w:rFonts w:hint="eastAsia" w:ascii="仿宋" w:hAnsi="仿宋" w:eastAsia="仿宋"/>
          <w:sz w:val="32"/>
          <w:szCs w:val="32"/>
          <w:shd w:val="clear" w:color="auto" w:fill="FFFFFF"/>
        </w:rPr>
        <w:t>我市辖区内行政事业单位、企业以及社会团体等组织中（以下称单位）具有会计专业技术资格的人员，或不具有会计专业技术资格但从事会计工作的人员</w:t>
      </w:r>
      <w:r>
        <w:rPr>
          <w:rFonts w:hint="eastAsia" w:ascii="仿宋" w:hAnsi="仿宋" w:eastAsia="仿宋"/>
          <w:sz w:val="32"/>
          <w:szCs w:val="32"/>
        </w:rPr>
        <w:t>（以下简称“会计人员”）。未进行信息采集的会计人员应先登陆山东会计信息网或山东省财政厅门户网站-山东会计管理-“会计人员信息采集”入口进行信息采集后方可参加继续教育。</w:t>
      </w:r>
    </w:p>
    <w:p>
      <w:pPr>
        <w:pStyle w:val="2"/>
        <w:shd w:val="clear" w:color="auto" w:fill="FFFFFF"/>
        <w:spacing w:before="0" w:beforeAutospacing="0" w:after="0" w:afterAutospacing="0" w:line="480" w:lineRule="atLeast"/>
        <w:ind w:firstLine="480"/>
        <w:rPr>
          <w:rFonts w:ascii="黑体" w:hAnsi="黑体" w:eastAsia="黑体"/>
          <w:color w:val="333333"/>
          <w:sz w:val="32"/>
          <w:szCs w:val="32"/>
        </w:rPr>
      </w:pPr>
      <w:r>
        <w:rPr>
          <w:rFonts w:hint="eastAsia" w:ascii="黑体" w:hAnsi="黑体" w:eastAsia="黑体"/>
          <w:color w:val="333333"/>
          <w:sz w:val="32"/>
          <w:szCs w:val="32"/>
        </w:rPr>
        <w:t>二、继续教育学分</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会计专业技术人员继续教育专业科目每年取得的学分不少于60学分。</w:t>
      </w:r>
    </w:p>
    <w:p>
      <w:pPr>
        <w:pStyle w:val="2"/>
        <w:shd w:val="clear" w:color="auto" w:fill="FFFFFF"/>
        <w:spacing w:before="0" w:beforeAutospacing="0" w:after="0" w:afterAutospacing="0" w:line="480" w:lineRule="atLeast"/>
        <w:ind w:firstLine="480"/>
        <w:rPr>
          <w:rFonts w:ascii="黑体" w:hAnsi="黑体" w:eastAsia="黑体"/>
          <w:color w:val="333333"/>
          <w:sz w:val="32"/>
          <w:szCs w:val="32"/>
        </w:rPr>
      </w:pPr>
      <w:r>
        <w:rPr>
          <w:rFonts w:hint="eastAsia" w:ascii="黑体" w:hAnsi="黑体" w:eastAsia="黑体"/>
          <w:color w:val="333333"/>
          <w:sz w:val="32"/>
          <w:szCs w:val="32"/>
        </w:rPr>
        <w:t>三、继续教育内容和形式</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（一）继续教育内容</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继续教育的内容有：《中华人民共和国会计法》、《中华人民共和国预算法实施条例》、《会计基础工作规范》、《会计档案管理办法》、管理会计和会计信息化知识。</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除以上内容外，企业会计人员继续教育专业科目还应包括：会计理论与实务、企业会计准则、企业内部控制和风险防范、小企业内部控制规范和税收法律法规。行政事业单位会计人员继续教育专业科目还应包括：政府会计准则、政府会计制度、财政绩效评价管理、行政事业单位资产管理、行政事业单位内部控制规范及省市出台的规范行政事业单位国有资产、“三公”经费、会议费、培训费、差旅费等相关制度办法等。社会团体继续教育科目还应包括：《民间非营利组织会计制度》等。</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各区（市）财政局可以根据各地实际确定继续教育的具体内容。</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（二）继续教育形式</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会计专业技术人员继续教育形式主要有网络培训、面授培训及其他形式。新冠肺炎疫情常态化防控期间，各单位组织面授培训时应遵守疫情防控领导小组关于疫情防控的要求。</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1.积极发挥各级继续教育基地在开展会计专业技术人员继续教育方面的主渠道作用，鼓励、引导其参与会计专业技术人员继续教育工作。</w:t>
      </w:r>
    </w:p>
    <w:p>
      <w:pPr>
        <w:pStyle w:val="2"/>
        <w:shd w:val="clear" w:color="auto" w:fill="FFFFFF"/>
        <w:spacing w:beforeAutospacing="0" w:afterAutospacing="0" w:line="520" w:lineRule="exact"/>
        <w:ind w:firstLine="640" w:firstLineChars="200"/>
        <w:jc w:val="both"/>
        <w:rPr>
          <w:rFonts w:ascii="仿宋" w:hAnsi="仿宋" w:eastAsia="仿宋" w:cs="仿宋_GB2312"/>
          <w:color w:val="000000" w:themeColor="text1"/>
          <w:sz w:val="32"/>
          <w:szCs w:val="32"/>
          <w:shd w:val="clear" w:color="auto" w:fill="FFFFFF"/>
        </w:rPr>
      </w:pPr>
      <w:r>
        <w:rPr>
          <w:rFonts w:hint="eastAsia" w:ascii="仿宋" w:hAnsi="仿宋" w:eastAsia="仿宋"/>
          <w:color w:val="000000" w:themeColor="text1"/>
          <w:sz w:val="32"/>
          <w:szCs w:val="32"/>
        </w:rPr>
        <w:t>2.</w:t>
      </w:r>
      <w:r>
        <w:rPr>
          <w:rFonts w:hint="eastAsia" w:ascii="仿宋" w:hAnsi="仿宋" w:eastAsia="仿宋" w:cs="仿宋_GB2312"/>
          <w:color w:val="000000" w:themeColor="text1"/>
          <w:sz w:val="32"/>
          <w:szCs w:val="32"/>
          <w:shd w:val="clear" w:color="auto" w:fill="FFFFFF"/>
        </w:rPr>
        <w:t xml:space="preserve"> 根据《会计法》、《</w:t>
      </w:r>
      <w:r>
        <w:rPr>
          <w:rFonts w:hint="eastAsia" w:ascii="仿宋" w:hAnsi="仿宋" w:eastAsia="仿宋"/>
          <w:color w:val="000000" w:themeColor="text1"/>
          <w:sz w:val="32"/>
          <w:szCs w:val="32"/>
        </w:rPr>
        <w:t>会计专业技术人员继续教育规定》、</w:t>
      </w:r>
      <w:r>
        <w:rPr>
          <w:rFonts w:hint="eastAsia" w:ascii="仿宋" w:hAnsi="仿宋" w:eastAsia="仿宋"/>
          <w:color w:val="000000" w:themeColor="text1"/>
          <w:sz w:val="32"/>
          <w:szCs w:val="32"/>
          <w:shd w:val="clear" w:color="auto" w:fill="FFFFFF"/>
        </w:rPr>
        <w:t>《山东省财政厅</w:t>
      </w:r>
      <w:r>
        <w:rPr>
          <w:rFonts w:hint="eastAsia" w:ascii="仿宋" w:hAnsi="仿宋" w:eastAsia="仿宋"/>
          <w:bCs/>
          <w:color w:val="000000" w:themeColor="text1"/>
          <w:sz w:val="32"/>
          <w:szCs w:val="32"/>
        </w:rPr>
        <w:t>关于做好2021年度会计专业技术人员继续教育有关工作的通知</w:t>
      </w:r>
      <w:r>
        <w:rPr>
          <w:rFonts w:hint="eastAsia" w:ascii="仿宋" w:hAnsi="仿宋" w:eastAsia="仿宋"/>
          <w:color w:val="000000" w:themeColor="text1"/>
          <w:sz w:val="32"/>
          <w:szCs w:val="32"/>
          <w:shd w:val="clear" w:color="auto" w:fill="FFFFFF"/>
        </w:rPr>
        <w:t>》（鲁财会〔2021〕13号）</w:t>
      </w:r>
      <w:r>
        <w:rPr>
          <w:rFonts w:hint="eastAsia" w:ascii="仿宋" w:hAnsi="仿宋" w:eastAsia="仿宋" w:cs="仿宋_GB2312"/>
          <w:color w:val="000000" w:themeColor="text1"/>
          <w:sz w:val="32"/>
          <w:szCs w:val="32"/>
          <w:shd w:val="clear" w:color="auto" w:fill="FFFFFF"/>
        </w:rPr>
        <w:t>等规定，市财政局确定山东财经大学、上海国家会计学院为我市市直会计专业技术人员继续教育网络培训服务供应商，</w:t>
      </w:r>
      <w:r>
        <w:rPr>
          <w:rFonts w:hint="eastAsia" w:ascii="仿宋" w:hAnsi="仿宋" w:eastAsia="仿宋" w:cs="Arial"/>
          <w:color w:val="000000" w:themeColor="text1"/>
          <w:sz w:val="32"/>
          <w:szCs w:val="32"/>
        </w:rPr>
        <w:t>各区（市）</w:t>
      </w:r>
      <w:r>
        <w:rPr>
          <w:rFonts w:hint="eastAsia" w:ascii="仿宋" w:hAnsi="仿宋" w:eastAsia="仿宋"/>
          <w:color w:val="000000" w:themeColor="text1"/>
          <w:sz w:val="32"/>
          <w:szCs w:val="32"/>
        </w:rPr>
        <w:t>选取网络继续教育机构时可使用市局确定的网络培训服务机构，依据合法规范、有效可控的原则，</w:t>
      </w:r>
      <w:r>
        <w:rPr>
          <w:rFonts w:hint="eastAsia" w:ascii="仿宋" w:hAnsi="仿宋" w:eastAsia="仿宋" w:cs="Arial"/>
          <w:color w:val="000000" w:themeColor="text1"/>
          <w:sz w:val="32"/>
          <w:szCs w:val="32"/>
        </w:rPr>
        <w:t>也可自行确定</w:t>
      </w:r>
      <w:r>
        <w:rPr>
          <w:rFonts w:hint="eastAsia" w:ascii="仿宋" w:hAnsi="仿宋" w:eastAsia="仿宋" w:cs="仿宋_GB2312"/>
          <w:color w:val="000000" w:themeColor="text1"/>
          <w:sz w:val="32"/>
          <w:szCs w:val="32"/>
          <w:shd w:val="clear" w:color="auto" w:fill="FFFFFF"/>
        </w:rPr>
        <w:t>。</w:t>
      </w:r>
      <w:r>
        <w:rPr>
          <w:rFonts w:hint="eastAsia" w:ascii="仿宋" w:hAnsi="仿宋" w:eastAsia="仿宋"/>
          <w:color w:val="000000" w:themeColor="text1"/>
          <w:sz w:val="32"/>
          <w:szCs w:val="32"/>
        </w:rPr>
        <w:t>市直会计专业人员继续教育须从市财政局公布的网络继续教育机构中选择一家注册学习（注册学习网址：http://sczj.zaozhuang.gov.cn/，点击“会计服务”进入“继续教育平台”），时间为2</w:t>
      </w:r>
      <w:r>
        <w:rPr>
          <w:rFonts w:ascii="仿宋" w:hAnsi="仿宋" w:eastAsia="仿宋"/>
          <w:color w:val="000000" w:themeColor="text1"/>
          <w:sz w:val="32"/>
          <w:szCs w:val="32"/>
        </w:rPr>
        <w:t>0</w:t>
      </w:r>
      <w:r>
        <w:rPr>
          <w:rFonts w:hint="eastAsia" w:ascii="仿宋" w:hAnsi="仿宋" w:eastAsia="仿宋"/>
          <w:color w:val="000000" w:themeColor="text1"/>
          <w:sz w:val="32"/>
          <w:szCs w:val="32"/>
        </w:rPr>
        <w:t>21</w:t>
      </w:r>
      <w:r>
        <w:rPr>
          <w:rFonts w:ascii="仿宋" w:hAnsi="仿宋" w:eastAsia="仿宋"/>
          <w:color w:val="000000" w:themeColor="text1"/>
          <w:sz w:val="32"/>
          <w:szCs w:val="32"/>
        </w:rPr>
        <w:t>年</w:t>
      </w:r>
      <w:r>
        <w:rPr>
          <w:rFonts w:hint="eastAsia" w:ascii="仿宋" w:hAnsi="仿宋" w:eastAsia="仿宋"/>
          <w:color w:val="000000" w:themeColor="text1"/>
          <w:sz w:val="32"/>
          <w:szCs w:val="32"/>
        </w:rPr>
        <w:t>3</w:t>
      </w:r>
      <w:r>
        <w:rPr>
          <w:rFonts w:ascii="仿宋" w:hAnsi="仿宋" w:eastAsia="仿宋"/>
          <w:color w:val="000000" w:themeColor="text1"/>
          <w:sz w:val="32"/>
          <w:szCs w:val="32"/>
        </w:rPr>
        <w:t>月</w:t>
      </w:r>
      <w:r>
        <w:rPr>
          <w:rFonts w:hint="eastAsia" w:ascii="仿宋" w:hAnsi="仿宋" w:eastAsia="仿宋"/>
          <w:color w:val="000000" w:themeColor="text1"/>
          <w:sz w:val="32"/>
          <w:szCs w:val="32"/>
        </w:rPr>
        <w:t>5</w:t>
      </w:r>
      <w:r>
        <w:rPr>
          <w:rFonts w:ascii="仿宋" w:hAnsi="仿宋" w:eastAsia="仿宋"/>
          <w:color w:val="000000" w:themeColor="text1"/>
          <w:sz w:val="32"/>
          <w:szCs w:val="32"/>
        </w:rPr>
        <w:t>日至</w:t>
      </w:r>
      <w:r>
        <w:rPr>
          <w:rFonts w:hint="eastAsia" w:ascii="仿宋" w:hAnsi="仿宋" w:eastAsia="仿宋"/>
          <w:color w:val="000000" w:themeColor="text1"/>
          <w:sz w:val="32"/>
          <w:szCs w:val="32"/>
        </w:rPr>
        <w:t>2021年12</w:t>
      </w:r>
      <w:r>
        <w:rPr>
          <w:rFonts w:ascii="仿宋" w:hAnsi="仿宋" w:eastAsia="仿宋"/>
          <w:color w:val="000000" w:themeColor="text1"/>
          <w:sz w:val="32"/>
          <w:szCs w:val="32"/>
        </w:rPr>
        <w:t>月</w:t>
      </w:r>
      <w:r>
        <w:rPr>
          <w:rFonts w:hint="eastAsia" w:ascii="仿宋" w:hAnsi="仿宋" w:eastAsia="仿宋"/>
          <w:color w:val="000000" w:themeColor="text1"/>
          <w:sz w:val="32"/>
          <w:szCs w:val="32"/>
        </w:rPr>
        <w:t>15</w:t>
      </w:r>
      <w:r>
        <w:rPr>
          <w:rFonts w:ascii="仿宋" w:hAnsi="仿宋" w:eastAsia="仿宋"/>
          <w:color w:val="000000" w:themeColor="text1"/>
          <w:sz w:val="32"/>
          <w:szCs w:val="32"/>
        </w:rPr>
        <w:t>日</w:t>
      </w:r>
      <w:r>
        <w:rPr>
          <w:rFonts w:hint="eastAsia" w:ascii="仿宋" w:hAnsi="仿宋" w:eastAsia="仿宋"/>
          <w:color w:val="000000" w:themeColor="text1"/>
          <w:sz w:val="32"/>
          <w:szCs w:val="32"/>
        </w:rPr>
        <w:t>。</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3.中央驻鲁单位、县级（含）以上财政部门、行业主管部门、各企事业单位可组织会计人员进行面授培训。财政部门以外的单位组织面授培训的，培训前应将培训通知、课程安排、培训师资等材料向财政部门备案，经审核后开展培训。会计人员涉及单一行政区域的，向该行政区域财政部门进行备案；会计人员跨行政区域的，向上一级财政部门进行备案。组织面授培训前未按照要求进行备案且未经审核的，所属地财政部门对继续教育情况不予认可和登记。</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4.参加其他形式的继续教育，其学分计量标准参照《财政部 人力资源社会保障部关于印发〈会计专业技术人员继续教育规定〉的通知》（财会〔2018〕10号）有关规定执行。</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（三）继续教育记录登记</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继续教育记录登记分为财政部门统一登记和个人申报—财政部门审核登记两种方式。</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1.财政部门统一登记</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（1）参加全国、省高端会计人才培训、省会计学会培训班，通过全国会计专业技术资格考试、注册会计师资格考试的会计人员，继续教育记录由省财政厅于2021年12月31日前统一登记。</w:t>
      </w:r>
    </w:p>
    <w:p>
      <w:pPr>
        <w:spacing w:line="600" w:lineRule="exact"/>
        <w:ind w:firstLine="640" w:firstLineChars="200"/>
        <w:rPr>
          <w:rFonts w:ascii="仿宋" w:hAnsi="仿宋" w:eastAsia="仿宋"/>
          <w:b/>
          <w:color w:val="000000" w:themeColor="text1"/>
          <w:sz w:val="32"/>
          <w:szCs w:val="32"/>
          <w:shd w:val="clear" w:color="auto" w:fill="FFFFFF"/>
        </w:rPr>
      </w:pPr>
      <w:r>
        <w:rPr>
          <w:rFonts w:hint="eastAsia" w:ascii="仿宋" w:hAnsi="仿宋" w:eastAsia="仿宋"/>
          <w:color w:val="000000" w:themeColor="text1"/>
          <w:sz w:val="32"/>
          <w:szCs w:val="32"/>
        </w:rPr>
        <w:t>（2）参加网络培训的会计人员，</w:t>
      </w:r>
      <w:r>
        <w:rPr>
          <w:rFonts w:hint="eastAsia" w:ascii="仿宋" w:hAnsi="仿宋" w:eastAsia="仿宋"/>
          <w:color w:val="000000" w:themeColor="text1"/>
          <w:sz w:val="32"/>
          <w:szCs w:val="32"/>
          <w:shd w:val="clear" w:color="auto" w:fill="FFFFFF"/>
        </w:rPr>
        <w:t>继续教育记录由市财政局、各区（市）财政局统一登记，</w:t>
      </w:r>
      <w:r>
        <w:rPr>
          <w:rFonts w:hint="eastAsia" w:ascii="仿宋" w:hAnsi="仿宋" w:eastAsia="仿宋"/>
          <w:b/>
          <w:color w:val="000000" w:themeColor="text1"/>
          <w:sz w:val="32"/>
          <w:szCs w:val="32"/>
          <w:shd w:val="clear" w:color="auto" w:fill="FFFFFF"/>
        </w:rPr>
        <w:t>登记应于我市继续教育结束后的15天内完成。</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（3）财政部门以外的单位组织面授培训的，待培训结束后，向备案的财政部门提供会计人员名单等材料，由财政部门在收到材料后15天内完成登记。</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2.会计人员个人申报—财政部门审核登记</w:t>
      </w:r>
    </w:p>
    <w:p>
      <w:pPr>
        <w:widowControl/>
        <w:shd w:val="clear" w:color="auto" w:fill="FFFFFF"/>
        <w:spacing w:line="720" w:lineRule="atLeast"/>
        <w:ind w:firstLine="480"/>
        <w:jc w:val="left"/>
        <w:rPr>
          <w:rFonts w:ascii="仿宋" w:hAnsi="仿宋" w:eastAsia="仿宋" w:cs="仿宋_GB2312"/>
          <w:color w:val="000000" w:themeColor="text1"/>
          <w:kern w:val="0"/>
          <w:sz w:val="32"/>
          <w:szCs w:val="32"/>
        </w:rPr>
      </w:pPr>
      <w:r>
        <w:rPr>
          <w:rFonts w:hint="eastAsia" w:ascii="仿宋" w:hAnsi="仿宋" w:eastAsia="仿宋"/>
          <w:color w:val="000000" w:themeColor="text1"/>
          <w:sz w:val="32"/>
          <w:szCs w:val="32"/>
        </w:rPr>
        <w:t>承担会计类研究课题、公开发表会计类论文、公开出版会计书籍、参加注册会计师、资产评估师、税务师等继续教育培训的，由会计人员在会计人员信息采集系统进行申报并上传证明材料，并由信息采集所属地财政局</w:t>
      </w:r>
      <w:r>
        <w:rPr>
          <w:rFonts w:hint="eastAsia" w:ascii="仿宋" w:hAnsi="仿宋" w:eastAsia="仿宋" w:cs="仿宋_GB2312"/>
          <w:color w:val="000000" w:themeColor="text1"/>
          <w:kern w:val="0"/>
          <w:sz w:val="32"/>
          <w:szCs w:val="32"/>
        </w:rPr>
        <w:t>(市财政局、各区市财政局)</w:t>
      </w:r>
      <w:r>
        <w:rPr>
          <w:rFonts w:hint="eastAsia" w:ascii="仿宋" w:hAnsi="仿宋" w:eastAsia="仿宋"/>
          <w:color w:val="000000" w:themeColor="text1"/>
          <w:sz w:val="32"/>
          <w:szCs w:val="32"/>
        </w:rPr>
        <w:t>在采集系统内进行审核登记。</w:t>
      </w:r>
      <w:r>
        <w:rPr>
          <w:rFonts w:hint="eastAsia" w:ascii="仿宋" w:hAnsi="仿宋" w:eastAsia="仿宋"/>
          <w:color w:val="000000" w:themeColor="text1"/>
          <w:sz w:val="32"/>
          <w:szCs w:val="32"/>
          <w:shd w:val="clear" w:color="auto" w:fill="FFFFFF"/>
        </w:rPr>
        <w:t>会计人员申报时间为2021年11月5日—12月15日。</w:t>
      </w:r>
    </w:p>
    <w:p>
      <w:pPr>
        <w:pStyle w:val="2"/>
        <w:shd w:val="clear" w:color="auto" w:fill="FFFFFF"/>
        <w:spacing w:before="0" w:beforeAutospacing="0" w:after="0" w:afterAutospacing="0" w:line="480" w:lineRule="atLeast"/>
        <w:ind w:firstLine="480"/>
        <w:rPr>
          <w:rFonts w:ascii="仿宋" w:hAnsi="仿宋" w:eastAsia="仿宋"/>
          <w:color w:val="000000" w:themeColor="text1"/>
          <w:sz w:val="32"/>
          <w:szCs w:val="32"/>
        </w:rPr>
      </w:pPr>
      <w:r>
        <w:rPr>
          <w:rFonts w:hint="eastAsia" w:ascii="仿宋" w:hAnsi="仿宋" w:eastAsia="仿宋"/>
          <w:color w:val="000000" w:themeColor="text1"/>
          <w:sz w:val="32"/>
          <w:szCs w:val="32"/>
        </w:rPr>
        <w:t>个人申报系统访问路径：（1）山东省财政厅网站—“山东会计管理”专题网页—会计人员信息采集入口—视同继续教育采集入口。（2）山东会计信息网—会计诚信管理平台—信息采集—视同继续教育采集入口。</w:t>
      </w:r>
    </w:p>
    <w:p>
      <w:pPr>
        <w:pStyle w:val="2"/>
        <w:shd w:val="clear" w:color="auto" w:fill="FFFFFF"/>
        <w:spacing w:before="0" w:beforeAutospacing="0" w:after="0" w:afterAutospacing="0" w:line="480" w:lineRule="atLeast"/>
        <w:ind w:firstLine="480"/>
        <w:rPr>
          <w:rFonts w:ascii="黑体" w:hAnsi="黑体" w:eastAsia="黑体"/>
          <w:color w:val="333333"/>
          <w:sz w:val="32"/>
          <w:szCs w:val="32"/>
        </w:rPr>
      </w:pPr>
      <w:r>
        <w:rPr>
          <w:rFonts w:hint="eastAsia" w:ascii="黑体" w:hAnsi="黑体" w:eastAsia="黑体"/>
          <w:color w:val="333333"/>
          <w:sz w:val="32"/>
          <w:szCs w:val="32"/>
        </w:rPr>
        <w:t>四、组织实施</w:t>
      </w:r>
    </w:p>
    <w:p>
      <w:pPr>
        <w:overflowPunct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（一）会计专业技术人员继续教育实行统一规划、分级管理的原则。市财政局和区（市）财政局分别负责组织市直和区（市）的会计专业技术人员继续教育工作。</w:t>
      </w:r>
    </w:p>
    <w:p>
      <w:pPr>
        <w:widowControl/>
        <w:shd w:val="clear" w:color="auto" w:fill="FFFFFF"/>
        <w:spacing w:line="720" w:lineRule="atLeast"/>
        <w:ind w:firstLine="48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（二）各区（市）财政局要结合本地会计管理工作实际，及时公布会计专业技术人员继续教育的方式、时间和要求， 加强继续教育政策的解读，及时审核学员的视同继续教育登记申请。</w:t>
      </w:r>
    </w:p>
    <w:p>
      <w:pPr>
        <w:widowControl/>
        <w:shd w:val="clear" w:color="auto" w:fill="FFFFFF"/>
        <w:spacing w:line="720" w:lineRule="atLeast"/>
        <w:ind w:firstLine="48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（三）各区（市）财政局在选取网络继续教育机构时，要坚持合法规范、有效可控的原则，严格遵守《中华人民共和国会计法》《会计专业技术人员继续教育规定》等法律法规。</w:t>
      </w:r>
    </w:p>
    <w:p>
      <w:pPr>
        <w:spacing w:line="560" w:lineRule="exact"/>
        <w:rPr>
          <w:rFonts w:ascii="仿宋_GB2312" w:hAnsi="仿宋_GB2312" w:eastAsia="仿宋_GB2312" w:cs="仿宋_GB2312"/>
          <w:color w:val="000000" w:themeColor="text1"/>
          <w:sz w:val="32"/>
          <w:szCs w:val="32"/>
        </w:rPr>
      </w:pPr>
    </w:p>
    <w:p>
      <w:pPr>
        <w:spacing w:line="560" w:lineRule="exact"/>
        <w:ind w:firstLine="5760" w:firstLineChars="1800"/>
        <w:rPr>
          <w:rFonts w:ascii="仿宋_GB2312" w:hAnsi="仿宋_GB2312" w:eastAsia="仿宋_GB2312" w:cs="仿宋_GB2312"/>
          <w:color w:val="000000" w:themeColor="text1"/>
          <w:sz w:val="32"/>
          <w:szCs w:val="32"/>
        </w:rPr>
      </w:pPr>
    </w:p>
    <w:p>
      <w:pPr>
        <w:overflowPunct w:val="0"/>
        <w:spacing w:line="600" w:lineRule="exact"/>
        <w:ind w:firstLine="6080" w:firstLineChars="1900"/>
        <w:rPr>
          <w:rFonts w:ascii="仿宋_GB2312" w:eastAsia="仿宋_GB2312"/>
          <w:color w:val="000000" w:themeColor="text1"/>
          <w:sz w:val="32"/>
          <w:szCs w:val="32"/>
        </w:rPr>
      </w:pPr>
    </w:p>
    <w:p>
      <w:pPr>
        <w:spacing w:line="580" w:lineRule="exact"/>
        <w:rPr>
          <w:rFonts w:ascii="仿宋_GB2312" w:eastAsia="仿宋_GB2312"/>
          <w:color w:val="000000" w:themeColor="text1"/>
          <w:sz w:val="32"/>
          <w:szCs w:val="32"/>
        </w:rPr>
      </w:pPr>
    </w:p>
    <w:p>
      <w:pPr>
        <w:spacing w:line="580" w:lineRule="exact"/>
        <w:ind w:firstLine="5440" w:firstLineChars="1700"/>
        <w:rPr>
          <w:rFonts w:ascii="仿宋_GB2312" w:eastAsia="仿宋_GB2312"/>
          <w:color w:val="000000" w:themeColor="text1"/>
          <w:sz w:val="32"/>
          <w:szCs w:val="32"/>
        </w:rPr>
      </w:pPr>
    </w:p>
    <w:p>
      <w:pPr>
        <w:spacing w:line="580" w:lineRule="exact"/>
        <w:ind w:firstLine="5440" w:firstLineChars="1700"/>
        <w:rPr>
          <w:rFonts w:ascii="仿宋_GB2312" w:eastAsia="仿宋_GB2312"/>
          <w:color w:val="000000" w:themeColor="text1"/>
          <w:sz w:val="32"/>
        </w:rPr>
      </w:pPr>
      <w:r>
        <w:rPr>
          <w:rFonts w:hint="eastAsia" w:ascii="仿宋_GB2312" w:eastAsia="仿宋_GB2312"/>
          <w:color w:val="000000" w:themeColor="text1"/>
          <w:sz w:val="32"/>
          <w:szCs w:val="32"/>
        </w:rPr>
        <w:t xml:space="preserve">  枣庄市财政局</w:t>
      </w:r>
    </w:p>
    <w:p>
      <w:pPr>
        <w:spacing w:line="580" w:lineRule="exact"/>
        <w:ind w:firstLine="5120" w:firstLineChars="1600"/>
        <w:rPr>
          <w:rFonts w:ascii="仿宋_GB2312" w:eastAsia="仿宋_GB2312"/>
          <w:color w:val="000000" w:themeColor="text1"/>
          <w:sz w:val="32"/>
        </w:rPr>
      </w:pPr>
      <w:r>
        <w:rPr>
          <w:rFonts w:hint="eastAsia" w:ascii="仿宋_GB2312" w:eastAsia="仿宋_GB2312"/>
          <w:color w:val="000000" w:themeColor="text1"/>
          <w:sz w:val="32"/>
        </w:rPr>
        <w:t xml:space="preserve">    2021年3 月 1日</w:t>
      </w:r>
    </w:p>
    <w:p>
      <w:pPr>
        <w:spacing w:line="580" w:lineRule="exact"/>
        <w:ind w:firstLine="5120" w:firstLineChars="1600"/>
        <w:rPr>
          <w:rFonts w:ascii="仿宋_GB2312" w:eastAsia="仿宋_GB2312"/>
          <w:color w:val="000000" w:themeColor="text1"/>
          <w:sz w:val="32"/>
        </w:rPr>
      </w:pPr>
    </w:p>
    <w:p>
      <w:pPr>
        <w:pStyle w:val="2"/>
        <w:shd w:val="clear" w:color="auto" w:fill="FFFFFF"/>
        <w:spacing w:before="0" w:beforeAutospacing="0" w:after="0" w:afterAutospacing="0" w:line="480" w:lineRule="atLeast"/>
        <w:ind w:firstLine="480"/>
        <w:jc w:val="right"/>
        <w:rPr>
          <w:rFonts w:ascii="微软雅黑" w:hAnsi="微软雅黑" w:eastAsia="微软雅黑"/>
          <w:color w:val="333333"/>
          <w:sz w:val="23"/>
          <w:szCs w:val="2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5CD6"/>
    <w:rsid w:val="00104D48"/>
    <w:rsid w:val="001153D7"/>
    <w:rsid w:val="0019647F"/>
    <w:rsid w:val="00505CD6"/>
    <w:rsid w:val="00A05EFF"/>
    <w:rsid w:val="00AA705D"/>
    <w:rsid w:val="00B01E4F"/>
    <w:rsid w:val="00B54224"/>
    <w:rsid w:val="00C413C9"/>
    <w:rsid w:val="00E81C16"/>
    <w:rsid w:val="00FE30ED"/>
    <w:rsid w:val="3735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346</Words>
  <Characters>1976</Characters>
  <Lines>16</Lines>
  <Paragraphs>4</Paragraphs>
  <TotalTime>52</TotalTime>
  <ScaleCrop>false</ScaleCrop>
  <LinksUpToDate>false</LinksUpToDate>
  <CharactersWithSpaces>2318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2021-03-01T00:45:00Z</dcterms:created>
  <dc:creator>Administrator</dc:creator>
  <cp:lastModifiedBy>tiger(董巍)</cp:lastModifiedBy>
  <dcterms:modified xsi:type="dcterms:W3CDTF">2021-03-01T07:52:08Z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