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28E8B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</w:pPr>
    </w:p>
    <w:p w14:paraId="4E21A29D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</w:pPr>
    </w:p>
    <w:p w14:paraId="79CD8E61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</w:pPr>
    </w:p>
    <w:p w14:paraId="4DC8AC30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</w:pPr>
    </w:p>
    <w:p w14:paraId="445645D5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</w:pPr>
    </w:p>
    <w:p w14:paraId="184D0C56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ascii="Times New Roman" w:hAnsi="Times New Roman" w:eastAsia="方正小标宋简体" w:cs="宋体"/>
          <w:bCs/>
          <w:kern w:val="36"/>
          <w:sz w:val="44"/>
          <w:szCs w:val="48"/>
        </w:rPr>
      </w:pPr>
      <w:r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  <w:t>枣庄市财政局</w:t>
      </w:r>
    </w:p>
    <w:p w14:paraId="2AF0FDB6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ascii="Times New Roman" w:hAnsi="Times New Roman" w:eastAsia="方正小标宋简体" w:cs="宋体"/>
          <w:bCs/>
          <w:kern w:val="36"/>
          <w:sz w:val="44"/>
          <w:szCs w:val="48"/>
        </w:rPr>
      </w:pPr>
      <w:r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  <w:t>关于开展市属金融企业资产财务管理</w:t>
      </w:r>
    </w:p>
    <w:p w14:paraId="2FD51073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ascii="Times New Roman" w:hAnsi="Times New Roman" w:eastAsia="宋体" w:cs="宋体"/>
          <w:b/>
          <w:bCs/>
          <w:kern w:val="36"/>
          <w:sz w:val="48"/>
          <w:szCs w:val="48"/>
        </w:rPr>
      </w:pPr>
      <w:r>
        <w:rPr>
          <w:rFonts w:hint="eastAsia" w:ascii="Times New Roman" w:hAnsi="Times New Roman" w:eastAsia="方正小标宋简体" w:cs="宋体"/>
          <w:bCs/>
          <w:kern w:val="36"/>
          <w:sz w:val="44"/>
          <w:szCs w:val="48"/>
        </w:rPr>
        <w:t>工作检查的公告</w:t>
      </w:r>
    </w:p>
    <w:p w14:paraId="34434185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076422A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为规范市属金融企业资产财务管理，促进企业高质量发展，根据《金融企业财务规则》（财政部令第42号）等规定，市财政局组织开展202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年度市属金融企业资产财务管理工作检查。现将有关事项公告如下：</w:t>
      </w:r>
    </w:p>
    <w:p w14:paraId="15B915D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一、检查范围</w:t>
      </w:r>
    </w:p>
    <w:p w14:paraId="35EBBA9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通过山东省政府“双随机、一公开”监管工作平台随机抽取1家市属金融企业作为检查对象。</w:t>
      </w:r>
    </w:p>
    <w:p w14:paraId="60835A9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二、检查</w:t>
      </w:r>
      <w:r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  <w:t>部门</w:t>
      </w:r>
    </w:p>
    <w:p w14:paraId="5758750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本次检查由市财政局牵头发起，市市场监管局参与。</w:t>
      </w:r>
    </w:p>
    <w:p w14:paraId="32F80EB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、检查内容</w:t>
      </w:r>
    </w:p>
    <w:p w14:paraId="7DD83EF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财政局检查内容：</w:t>
      </w:r>
      <w:bookmarkStart w:id="0" w:name="_GoBack"/>
      <w:bookmarkEnd w:id="0"/>
      <w:r>
        <w:rPr>
          <w:rFonts w:hint="eastAsia" w:ascii="Times New Roman" w:hAnsi="Times New Roman" w:eastAsia="仿宋_GB2312"/>
          <w:color w:val="000000"/>
          <w:sz w:val="32"/>
          <w:szCs w:val="32"/>
        </w:rPr>
        <w:t>根据《金融企业财务规则》（财政部令第42号），检查市属金融企业财务管理制度化、规范化、全面化情况，重点关注企业是否建立健全内部财务管理制度，是否科学合理筹集资金、营运资产、控制成本、配置资源，是否严格防范和化解财务风险，实现持续经营和价值最大化等。</w:t>
      </w:r>
    </w:p>
    <w:p w14:paraId="62E172D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市场监管局检查内容：登记事项等。</w:t>
      </w:r>
    </w:p>
    <w:p w14:paraId="4872A27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、检查时间</w:t>
      </w:r>
    </w:p>
    <w:p w14:paraId="7837C71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宋体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检查自检查通知下发之日起实施，至11月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</w:rPr>
        <w:t>日结束。</w:t>
      </w:r>
    </w:p>
    <w:p w14:paraId="352571E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、检查名单</w:t>
      </w:r>
    </w:p>
    <w:p w14:paraId="355D2E7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枣庄市融资担保有限公司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 w14:paraId="4C06364C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160" w:firstLineChars="50"/>
        <w:jc w:val="right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</w:p>
    <w:p w14:paraId="7B7F496B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160" w:firstLineChars="50"/>
        <w:jc w:val="right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</w:p>
    <w:p w14:paraId="54DACD57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160" w:firstLineChars="50"/>
        <w:jc w:val="right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</w:p>
    <w:p w14:paraId="39F241C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N/>
        <w:bidi w:val="0"/>
        <w:adjustRightInd/>
        <w:snapToGrid/>
        <w:spacing w:line="560" w:lineRule="exact"/>
        <w:ind w:firstLine="160" w:firstLineChars="50"/>
        <w:jc w:val="right"/>
        <w:textAlignment w:val="auto"/>
        <w:rPr>
          <w:rFonts w:hint="default" w:ascii="Times New Roman" w:hAnsi="Times New Roman" w:eastAsia="仿宋_GB2312" w:cs="宋体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枣庄市财政局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 xml:space="preserve">  </w:t>
      </w:r>
    </w:p>
    <w:p w14:paraId="48203586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left="5280" w:hanging="5280" w:hangingChars="1650"/>
        <w:jc w:val="right"/>
        <w:textAlignment w:val="auto"/>
        <w:rPr>
          <w:rFonts w:ascii="Times New Roman" w:hAnsi="Times New Roman"/>
          <w:highlight w:val="none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202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日</w:t>
      </w:r>
    </w:p>
    <w:sectPr>
      <w:footerReference r:id="rId3" w:type="default"/>
      <w:pgSz w:w="11906" w:h="16838"/>
      <w:pgMar w:top="1440" w:right="1800" w:bottom="1701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9D00D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E5DC8E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E5DC8E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987FF3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E1"/>
    <w:rsid w:val="000B01E1"/>
    <w:rsid w:val="000D12EA"/>
    <w:rsid w:val="001C5B53"/>
    <w:rsid w:val="00433800"/>
    <w:rsid w:val="004412D8"/>
    <w:rsid w:val="005C0D16"/>
    <w:rsid w:val="006A7CD1"/>
    <w:rsid w:val="00780F13"/>
    <w:rsid w:val="008A1DF0"/>
    <w:rsid w:val="00EB7160"/>
    <w:rsid w:val="00FF0902"/>
    <w:rsid w:val="24DCA6AA"/>
    <w:rsid w:val="26ABF849"/>
    <w:rsid w:val="3DFF0F05"/>
    <w:rsid w:val="3FAE067A"/>
    <w:rsid w:val="5F7B6E7C"/>
    <w:rsid w:val="6F7E5CBB"/>
    <w:rsid w:val="73D6B584"/>
    <w:rsid w:val="7AC21183"/>
    <w:rsid w:val="7D775772"/>
    <w:rsid w:val="7E7FA2C4"/>
    <w:rsid w:val="9FFEDBB8"/>
    <w:rsid w:val="E7BC9FFD"/>
    <w:rsid w:val="EFBF337D"/>
    <w:rsid w:val="F92ECB94"/>
    <w:rsid w:val="FB6D2918"/>
    <w:rsid w:val="FBBDD0F6"/>
    <w:rsid w:val="FEFA8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57</Words>
  <Characters>329</Characters>
  <Lines>2</Lines>
  <Paragraphs>1</Paragraphs>
  <TotalTime>3</TotalTime>
  <ScaleCrop>false</ScaleCrop>
  <LinksUpToDate>false</LinksUpToDate>
  <CharactersWithSpaces>385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2022-10-17T02:03:00Z</dcterms:created>
  <dc:creator>微软用户</dc:creator>
  <cp:lastModifiedBy>thtf</cp:lastModifiedBy>
  <cp:lastPrinted>2022-10-17T19:36:00Z</cp:lastPrinted>
  <dcterms:modified xsi:type="dcterms:W3CDTF">2026-10-27T15:27:49Z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29C09C03D6C044F5D33AD66892C14C4D</vt:lpwstr>
  </property>
</Properties>
</file>