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948" w:type="dxa"/>
        <w:jc w:val="center"/>
        <w:tblLayout w:type="fixed"/>
        <w:tblCellMar>
          <w:top w:w="0" w:type="dxa"/>
          <w:left w:w="0" w:type="dxa"/>
          <w:bottom w:w="0" w:type="dxa"/>
          <w:right w:w="0" w:type="dxa"/>
        </w:tblCellMar>
      </w:tblPr>
      <w:tblGrid>
        <w:gridCol w:w="617"/>
        <w:gridCol w:w="1730"/>
        <w:gridCol w:w="2864"/>
        <w:gridCol w:w="2686"/>
        <w:gridCol w:w="1814"/>
        <w:gridCol w:w="2250"/>
        <w:gridCol w:w="1679"/>
        <w:gridCol w:w="1308"/>
      </w:tblGrid>
      <w:tr>
        <w:tblPrEx>
          <w:tblCellMar>
            <w:top w:w="0" w:type="dxa"/>
            <w:left w:w="0" w:type="dxa"/>
            <w:bottom w:w="0" w:type="dxa"/>
            <w:right w:w="0" w:type="dxa"/>
          </w:tblCellMar>
        </w:tblPrEx>
        <w:trPr>
          <w:trHeight w:val="1202" w:hRule="atLeast"/>
          <w:jc w:val="center"/>
        </w:trPr>
        <w:tc>
          <w:tcPr>
            <w:tcW w:w="14948" w:type="dxa"/>
            <w:gridSpan w:val="8"/>
            <w:tcBorders>
              <w:top w:val="nil"/>
              <w:left w:val="nil"/>
              <w:bottom w:val="nil"/>
              <w:right w:val="nil"/>
            </w:tcBorders>
            <w:noWrap/>
            <w:tcMar>
              <w:top w:w="15" w:type="dxa"/>
              <w:left w:w="15" w:type="dxa"/>
              <w:right w:w="15" w:type="dxa"/>
            </w:tcMar>
            <w:vAlign w:val="center"/>
          </w:tcPr>
          <w:p>
            <w:pPr>
              <w:adjustRightInd w:val="0"/>
              <w:snapToGrid w:val="0"/>
              <w:jc w:val="center"/>
              <w:textAlignment w:val="center"/>
              <w:rPr>
                <w:rFonts w:ascii="方正大标宋简体" w:hAnsi="方正小标宋简体" w:eastAsia="方正大标宋简体"/>
                <w:color w:val="000000"/>
                <w:kern w:val="0"/>
                <w:sz w:val="44"/>
                <w:szCs w:val="44"/>
              </w:rPr>
            </w:pPr>
            <w:r>
              <w:rPr>
                <w:rFonts w:hint="eastAsia" w:ascii="方正大标宋简体" w:hAnsi="方正小标宋简体" w:eastAsia="方正大标宋简体" w:cs="方正大标宋简体"/>
                <w:color w:val="000000"/>
                <w:kern w:val="0"/>
                <w:sz w:val="44"/>
                <w:szCs w:val="44"/>
                <w:lang w:val="en-US" w:eastAsia="zh-CN"/>
              </w:rPr>
              <w:t>枣庄市政府与社会资本合作中心</w:t>
            </w:r>
            <w:r>
              <w:rPr>
                <w:rFonts w:hint="eastAsia" w:ascii="方正大标宋简体" w:hAnsi="方正小标宋简体" w:eastAsia="方正大标宋简体" w:cs="方正大标宋简体"/>
                <w:color w:val="000000"/>
                <w:kern w:val="0"/>
                <w:sz w:val="44"/>
                <w:szCs w:val="44"/>
              </w:rPr>
              <w:t>业务范围清单</w:t>
            </w:r>
          </w:p>
          <w:p>
            <w:pPr>
              <w:adjustRightInd w:val="0"/>
              <w:snapToGrid w:val="0"/>
              <w:jc w:val="center"/>
              <w:textAlignment w:val="center"/>
              <w:rPr>
                <w:rFonts w:ascii="楷体_GB2312" w:hAnsi="方正小标宋简体" w:eastAsia="楷体_GB2312"/>
                <w:b/>
                <w:bCs/>
                <w:color w:val="000000"/>
                <w:sz w:val="44"/>
                <w:szCs w:val="44"/>
              </w:rPr>
            </w:pPr>
            <w:r>
              <w:rPr>
                <w:rFonts w:ascii="楷体_GB2312" w:hAnsi="楷体" w:eastAsia="楷体_GB2312" w:cs="楷体_GB2312"/>
                <w:b/>
                <w:bCs/>
                <w:color w:val="000000"/>
                <w:kern w:val="0"/>
                <w:sz w:val="32"/>
                <w:szCs w:val="32"/>
              </w:rPr>
              <w:t>(</w:t>
            </w:r>
            <w:r>
              <w:rPr>
                <w:rFonts w:hint="eastAsia" w:ascii="楷体_GB2312" w:hAnsi="楷体" w:eastAsia="楷体_GB2312" w:cs="楷体_GB2312"/>
                <w:b/>
                <w:bCs/>
                <w:color w:val="000000"/>
                <w:kern w:val="0"/>
                <w:sz w:val="32"/>
                <w:szCs w:val="32"/>
              </w:rPr>
              <w:t>此表用于公开发布</w:t>
            </w:r>
            <w:r>
              <w:rPr>
                <w:rFonts w:ascii="楷体_GB2312" w:hAnsi="楷体" w:eastAsia="楷体_GB2312" w:cs="楷体_GB2312"/>
                <w:b/>
                <w:bCs/>
                <w:color w:val="000000"/>
                <w:kern w:val="0"/>
                <w:sz w:val="32"/>
                <w:szCs w:val="32"/>
              </w:rPr>
              <w:t>)</w:t>
            </w:r>
          </w:p>
        </w:tc>
      </w:tr>
      <w:tr>
        <w:tblPrEx>
          <w:tblCellMar>
            <w:top w:w="0" w:type="dxa"/>
            <w:left w:w="0" w:type="dxa"/>
            <w:bottom w:w="0" w:type="dxa"/>
            <w:right w:w="0" w:type="dxa"/>
          </w:tblCellMar>
        </w:tblPrEx>
        <w:trPr>
          <w:trHeight w:val="529" w:hRule="atLeast"/>
          <w:jc w:val="center"/>
        </w:trPr>
        <w:tc>
          <w:tcPr>
            <w:tcW w:w="14948" w:type="dxa"/>
            <w:gridSpan w:val="8"/>
            <w:tcBorders>
              <w:top w:val="nil"/>
              <w:left w:val="nil"/>
              <w:bottom w:val="nil"/>
              <w:right w:val="nil"/>
            </w:tcBorders>
            <w:noWrap/>
            <w:tcMar>
              <w:top w:w="15" w:type="dxa"/>
              <w:left w:w="15" w:type="dxa"/>
              <w:right w:w="15" w:type="dxa"/>
            </w:tcMar>
            <w:vAlign w:val="center"/>
          </w:tcPr>
          <w:p>
            <w:pPr>
              <w:adjustRightInd w:val="0"/>
              <w:snapToGrid w:val="0"/>
              <w:spacing w:line="580" w:lineRule="exact"/>
              <w:rPr>
                <w:rFonts w:ascii="楷体_GB2312" w:hAnsi="宋体" w:eastAsia="楷体_GB2312" w:cs="楷体_GB2312"/>
                <w:b/>
                <w:bCs/>
                <w:color w:val="000000"/>
                <w:kern w:val="0"/>
                <w:sz w:val="24"/>
                <w:szCs w:val="24"/>
              </w:rPr>
            </w:pPr>
            <w:r>
              <w:rPr>
                <w:rFonts w:hint="eastAsia" w:ascii="楷体_GB2312" w:hAnsi="宋体" w:eastAsia="楷体_GB2312" w:cs="楷体_GB2312"/>
                <w:b/>
                <w:bCs/>
                <w:color w:val="000000"/>
                <w:kern w:val="0"/>
                <w:sz w:val="24"/>
                <w:szCs w:val="24"/>
              </w:rPr>
              <w:t>事业单位名称：</w:t>
            </w:r>
            <w:r>
              <w:rPr>
                <w:rFonts w:ascii="楷体_GB2312" w:hAnsi="宋体" w:eastAsia="楷体_GB2312" w:cs="楷体_GB2312"/>
                <w:b/>
                <w:bCs/>
                <w:color w:val="000000"/>
                <w:kern w:val="0"/>
                <w:sz w:val="24"/>
                <w:szCs w:val="24"/>
              </w:rPr>
              <w:t xml:space="preserve"> </w:t>
            </w:r>
            <w:r>
              <w:rPr>
                <w:rFonts w:hint="eastAsia" w:ascii="楷体_GB2312" w:hAnsi="宋体" w:eastAsia="楷体_GB2312" w:cs="楷体_GB2312"/>
                <w:b/>
                <w:bCs/>
                <w:color w:val="000000"/>
                <w:kern w:val="0"/>
                <w:sz w:val="24"/>
                <w:szCs w:val="24"/>
                <w:lang w:val="en-US" w:eastAsia="zh-CN"/>
              </w:rPr>
              <w:t>枣庄市政府与社会资本合作中心</w:t>
            </w:r>
            <w:r>
              <w:rPr>
                <w:rFonts w:ascii="楷体_GB2312" w:hAnsi="宋体" w:eastAsia="楷体_GB2312" w:cs="楷体_GB2312"/>
                <w:b/>
                <w:bCs/>
                <w:color w:val="000000"/>
                <w:kern w:val="0"/>
                <w:sz w:val="24"/>
                <w:szCs w:val="24"/>
              </w:rPr>
              <w:t xml:space="preserve">                                                                                          </w:t>
            </w:r>
          </w:p>
          <w:p>
            <w:pPr>
              <w:adjustRightInd w:val="0"/>
              <w:snapToGrid w:val="0"/>
              <w:spacing w:line="580" w:lineRule="exact"/>
              <w:rPr>
                <w:rFonts w:ascii="楷体_GB2312" w:hAnsi="宋体" w:eastAsia="楷体_GB2312"/>
                <w:b/>
                <w:bCs/>
                <w:color w:val="000000"/>
                <w:sz w:val="24"/>
                <w:szCs w:val="24"/>
              </w:rPr>
            </w:pPr>
            <w:r>
              <w:rPr>
                <w:rFonts w:hint="eastAsia" w:ascii="楷体_GB2312" w:hAnsi="宋体" w:eastAsia="楷体_GB2312" w:cs="楷体_GB2312"/>
                <w:b/>
                <w:bCs/>
                <w:color w:val="000000"/>
                <w:kern w:val="0"/>
                <w:sz w:val="24"/>
                <w:szCs w:val="24"/>
              </w:rPr>
              <w:t>举办单位或代管部门名称：</w:t>
            </w:r>
            <w:r>
              <w:rPr>
                <w:rFonts w:hint="eastAsia" w:ascii="楷体_GB2312" w:hAnsi="宋体" w:eastAsia="楷体_GB2312" w:cs="楷体_GB2312"/>
                <w:b/>
                <w:bCs/>
                <w:color w:val="000000"/>
                <w:kern w:val="0"/>
                <w:sz w:val="24"/>
                <w:szCs w:val="24"/>
                <w:lang w:val="en-US" w:eastAsia="zh-CN"/>
              </w:rPr>
              <w:t>枣庄市财政局</w:t>
            </w:r>
            <w:r>
              <w:rPr>
                <w:rFonts w:ascii="楷体_GB2312" w:hAnsi="宋体" w:eastAsia="楷体_GB2312" w:cs="楷体_GB2312"/>
                <w:b/>
                <w:bCs/>
                <w:color w:val="000000"/>
                <w:kern w:val="0"/>
                <w:sz w:val="24"/>
                <w:szCs w:val="24"/>
              </w:rPr>
              <w:t xml:space="preserve">    </w:t>
            </w:r>
          </w:p>
          <w:p>
            <w:pPr>
              <w:adjustRightInd w:val="0"/>
              <w:snapToGrid w:val="0"/>
              <w:spacing w:line="580" w:lineRule="exact"/>
              <w:jc w:val="right"/>
              <w:textAlignment w:val="center"/>
              <w:rPr>
                <w:rFonts w:ascii="仿宋_GB2312" w:hAnsi="宋体" w:eastAsia="仿宋_GB2312"/>
                <w:b/>
                <w:bCs/>
                <w:color w:val="000000"/>
                <w:sz w:val="24"/>
                <w:szCs w:val="24"/>
              </w:rPr>
            </w:pPr>
            <w:r>
              <w:rPr>
                <w:rFonts w:hint="eastAsia" w:ascii="仿宋_GB2312" w:hAnsi="宋体" w:eastAsia="仿宋_GB2312" w:cs="仿宋_GB2312"/>
                <w:b/>
                <w:bCs/>
                <w:color w:val="000000"/>
                <w:kern w:val="0"/>
                <w:sz w:val="24"/>
                <w:szCs w:val="24"/>
              </w:rPr>
              <w:t>填报日期：</w:t>
            </w:r>
            <w:r>
              <w:rPr>
                <w:rFonts w:ascii="仿宋_GB2312" w:hAnsi="宋体" w:eastAsia="仿宋_GB2312" w:cs="仿宋_GB2312"/>
                <w:b/>
                <w:bCs/>
                <w:color w:val="000000"/>
                <w:kern w:val="0"/>
                <w:sz w:val="24"/>
                <w:szCs w:val="24"/>
              </w:rPr>
              <w:t>2020</w:t>
            </w:r>
            <w:r>
              <w:rPr>
                <w:rFonts w:hint="eastAsia" w:ascii="仿宋_GB2312" w:hAnsi="宋体" w:eastAsia="仿宋_GB2312" w:cs="仿宋_GB2312"/>
                <w:b/>
                <w:bCs/>
                <w:color w:val="000000"/>
                <w:kern w:val="0"/>
                <w:sz w:val="24"/>
                <w:szCs w:val="24"/>
              </w:rPr>
              <w:t>年</w:t>
            </w:r>
            <w:r>
              <w:rPr>
                <w:rFonts w:ascii="仿宋_GB2312" w:hAnsi="宋体" w:eastAsia="仿宋_GB2312" w:cs="仿宋_GB2312"/>
                <w:b/>
                <w:bCs/>
                <w:color w:val="000000"/>
                <w:kern w:val="0"/>
                <w:sz w:val="24"/>
                <w:szCs w:val="24"/>
              </w:rPr>
              <w:t xml:space="preserve">  </w:t>
            </w:r>
            <w:r>
              <w:rPr>
                <w:rFonts w:hint="eastAsia" w:ascii="仿宋_GB2312" w:hAnsi="宋体" w:eastAsia="仿宋_GB2312" w:cs="仿宋_GB2312"/>
                <w:b/>
                <w:bCs/>
                <w:color w:val="000000"/>
                <w:kern w:val="0"/>
                <w:sz w:val="24"/>
                <w:szCs w:val="24"/>
                <w:lang w:val="en-US" w:eastAsia="zh-CN"/>
              </w:rPr>
              <w:t>5</w:t>
            </w:r>
            <w:r>
              <w:rPr>
                <w:rFonts w:ascii="仿宋_GB2312" w:hAnsi="宋体" w:eastAsia="仿宋_GB2312" w:cs="仿宋_GB2312"/>
                <w:b/>
                <w:bCs/>
                <w:color w:val="000000"/>
                <w:kern w:val="0"/>
                <w:sz w:val="24"/>
                <w:szCs w:val="24"/>
              </w:rPr>
              <w:t xml:space="preserve">  </w:t>
            </w:r>
            <w:r>
              <w:rPr>
                <w:rFonts w:hint="eastAsia" w:ascii="仿宋_GB2312" w:hAnsi="宋体" w:eastAsia="仿宋_GB2312" w:cs="仿宋_GB2312"/>
                <w:b/>
                <w:bCs/>
                <w:color w:val="000000"/>
                <w:kern w:val="0"/>
                <w:sz w:val="24"/>
                <w:szCs w:val="24"/>
              </w:rPr>
              <w:t>月</w:t>
            </w:r>
            <w:r>
              <w:rPr>
                <w:rFonts w:ascii="仿宋_GB2312" w:hAnsi="宋体" w:eastAsia="仿宋_GB2312" w:cs="仿宋_GB2312"/>
                <w:b/>
                <w:bCs/>
                <w:color w:val="000000"/>
                <w:kern w:val="0"/>
                <w:sz w:val="24"/>
                <w:szCs w:val="24"/>
              </w:rPr>
              <w:t xml:space="preserve">  </w:t>
            </w:r>
            <w:r>
              <w:rPr>
                <w:rFonts w:hint="eastAsia" w:ascii="仿宋_GB2312" w:hAnsi="宋体" w:eastAsia="仿宋_GB2312" w:cs="仿宋_GB2312"/>
                <w:b/>
                <w:bCs/>
                <w:color w:val="000000"/>
                <w:kern w:val="0"/>
                <w:sz w:val="24"/>
                <w:szCs w:val="24"/>
                <w:lang w:val="en-US" w:eastAsia="zh-CN"/>
              </w:rPr>
              <w:t>28</w:t>
            </w:r>
            <w:r>
              <w:rPr>
                <w:rFonts w:ascii="仿宋_GB2312" w:hAnsi="宋体" w:eastAsia="仿宋_GB2312" w:cs="仿宋_GB2312"/>
                <w:b/>
                <w:bCs/>
                <w:color w:val="000000"/>
                <w:kern w:val="0"/>
                <w:sz w:val="24"/>
                <w:szCs w:val="24"/>
              </w:rPr>
              <w:t xml:space="preserve"> </w:t>
            </w:r>
            <w:r>
              <w:rPr>
                <w:rFonts w:hint="eastAsia" w:ascii="仿宋_GB2312" w:hAnsi="宋体" w:eastAsia="仿宋_GB2312" w:cs="仿宋_GB2312"/>
                <w:b/>
                <w:bCs/>
                <w:color w:val="000000"/>
                <w:kern w:val="0"/>
                <w:sz w:val="24"/>
                <w:szCs w:val="24"/>
              </w:rPr>
              <w:t>日</w:t>
            </w:r>
          </w:p>
        </w:tc>
      </w:tr>
      <w:tr>
        <w:tblPrEx>
          <w:tblCellMar>
            <w:top w:w="0" w:type="dxa"/>
            <w:left w:w="0" w:type="dxa"/>
            <w:bottom w:w="0" w:type="dxa"/>
            <w:right w:w="0" w:type="dxa"/>
          </w:tblCellMar>
        </w:tblPrEx>
        <w:trPr>
          <w:trHeight w:val="2080" w:hRule="atLeast"/>
          <w:jc w:val="center"/>
        </w:trPr>
        <w:tc>
          <w:tcPr>
            <w:tcW w:w="23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宗旨和业务范围</w:t>
            </w:r>
          </w:p>
        </w:tc>
        <w:tc>
          <w:tcPr>
            <w:tcW w:w="12601"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left"/>
              <w:rPr>
                <w:rFonts w:ascii="仿宋_GB2312" w:hAnsi="仿宋_GB2312" w:eastAsia="仿宋_GB2312"/>
                <w:b/>
                <w:bCs/>
                <w:color w:val="974706"/>
                <w:sz w:val="24"/>
                <w:szCs w:val="24"/>
              </w:rPr>
            </w:pPr>
            <w:r>
              <w:rPr>
                <w:rFonts w:hint="eastAsia" w:ascii="仿宋_GB2312" w:hAnsi="仿宋_GB2312" w:eastAsia="仿宋_GB2312"/>
                <w:b w:val="0"/>
                <w:bCs w:val="0"/>
                <w:color w:val="auto"/>
                <w:sz w:val="24"/>
                <w:szCs w:val="24"/>
              </w:rPr>
              <w:t>宗旨：为全市政府和社会资本合作项目及投融资业务提供服务。业务范围：为市本级PPP项目开展提供全过程政策咨询和技术服务；对区（市）的PPP项目提供业务指导咨询；承担全市政府和社会资本合作项目的培训和宣传推介工作；参与研究拟订我市政府投融资政策、计划，对相关项目进行经济预测分析和效益评价；承担重大投融资项目评审的技术性、事务性工作；为区（市）政府开展相关投融资活动提供业务指导与咨询。</w:t>
            </w:r>
          </w:p>
        </w:tc>
      </w:tr>
      <w:tr>
        <w:tblPrEx>
          <w:tblCellMar>
            <w:top w:w="0" w:type="dxa"/>
            <w:left w:w="0" w:type="dxa"/>
            <w:bottom w:w="0" w:type="dxa"/>
            <w:right w:w="0" w:type="dxa"/>
          </w:tblCellMar>
        </w:tblPrEx>
        <w:trPr>
          <w:trHeight w:val="1749" w:hRule="atLeast"/>
          <w:jc w:val="center"/>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序号</w:t>
            </w:r>
          </w:p>
        </w:tc>
        <w:tc>
          <w:tcPr>
            <w:tcW w:w="173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tabs>
                <w:tab w:val="left" w:pos="0"/>
              </w:tabs>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事项</w:t>
            </w:r>
          </w:p>
        </w:tc>
        <w:tc>
          <w:tcPr>
            <w:tcW w:w="286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主要内容</w:t>
            </w:r>
          </w:p>
        </w:tc>
        <w:tc>
          <w:tcPr>
            <w:tcW w:w="268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实施依据</w:t>
            </w:r>
          </w:p>
        </w:tc>
        <w:tc>
          <w:tcPr>
            <w:tcW w:w="181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工作标准</w:t>
            </w:r>
          </w:p>
        </w:tc>
        <w:tc>
          <w:tcPr>
            <w:tcW w:w="22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承办科室及协办科室</w:t>
            </w:r>
            <w:r>
              <w:rPr>
                <w:rFonts w:ascii="黑体" w:hAnsi="仿宋_GB2312" w:eastAsia="黑体"/>
                <w:b/>
                <w:bCs/>
                <w:color w:val="000000"/>
                <w:kern w:val="0"/>
                <w:sz w:val="24"/>
                <w:szCs w:val="24"/>
              </w:rPr>
              <w:br w:type="textWrapping"/>
            </w:r>
            <w:r>
              <w:rPr>
                <w:rFonts w:hint="eastAsia" w:ascii="黑体" w:hAnsi="仿宋_GB2312" w:eastAsia="黑体" w:cs="黑体"/>
                <w:b/>
                <w:bCs/>
                <w:color w:val="000000"/>
                <w:kern w:val="0"/>
                <w:sz w:val="24"/>
                <w:szCs w:val="24"/>
              </w:rPr>
              <w:t>名称、地址、联系方式</w:t>
            </w:r>
          </w:p>
        </w:tc>
        <w:tc>
          <w:tcPr>
            <w:tcW w:w="167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工作流程</w:t>
            </w:r>
          </w:p>
        </w:tc>
        <w:tc>
          <w:tcPr>
            <w:tcW w:w="130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实施期限</w:t>
            </w:r>
          </w:p>
        </w:tc>
      </w:tr>
      <w:tr>
        <w:tblPrEx>
          <w:tblCellMar>
            <w:top w:w="0" w:type="dxa"/>
            <w:left w:w="0" w:type="dxa"/>
            <w:bottom w:w="0" w:type="dxa"/>
            <w:right w:w="0" w:type="dxa"/>
          </w:tblCellMar>
        </w:tblPrEx>
        <w:trPr>
          <w:trHeight w:val="709" w:hRule="atLeast"/>
          <w:jc w:val="center"/>
        </w:trPr>
        <w:tc>
          <w:tcPr>
            <w:tcW w:w="617"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adjustRightInd w:val="0"/>
              <w:snapToGrid w:val="0"/>
              <w:spacing w:line="58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1</w:t>
            </w:r>
          </w:p>
        </w:tc>
        <w:tc>
          <w:tcPr>
            <w:tcW w:w="1730" w:type="dxa"/>
            <w:vMerge w:val="restart"/>
            <w:tcBorders>
              <w:top w:val="single" w:color="auto" w:sz="4" w:space="0"/>
              <w:left w:val="single" w:color="auto" w:sz="4" w:space="0"/>
              <w:right w:val="single" w:color="auto" w:sz="4" w:space="0"/>
            </w:tcBorders>
            <w:tcMar>
              <w:top w:w="15" w:type="dxa"/>
              <w:left w:w="15" w:type="dxa"/>
              <w:right w:w="15" w:type="dxa"/>
            </w:tcMar>
            <w:vAlign w:val="top"/>
          </w:tcPr>
          <w:p>
            <w:pPr>
              <w:adjustRightInd w:val="0"/>
              <w:snapToGrid w:val="0"/>
              <w:spacing w:line="580" w:lineRule="exact"/>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为全市政府和社会资本合作项目综合信息平台项目信息公开工作提供服务 </w:t>
            </w:r>
            <w:r>
              <w:rPr>
                <w:rFonts w:hint="eastAsia" w:ascii="仿宋" w:hAnsi="仿宋" w:eastAsia="仿宋" w:cs="仿宋"/>
                <w:b w:val="0"/>
                <w:bCs w:val="0"/>
                <w:color w:val="auto"/>
                <w:sz w:val="24"/>
                <w:szCs w:val="24"/>
                <w:lang w:eastAsia="zh-CN"/>
              </w:rPr>
              <w:t>。</w:t>
            </w:r>
          </w:p>
        </w:tc>
        <w:tc>
          <w:tcPr>
            <w:tcW w:w="28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收集、整理PPP项目信息</w:t>
            </w:r>
            <w:r>
              <w:rPr>
                <w:rFonts w:hint="eastAsia" w:ascii="仿宋" w:hAnsi="仿宋" w:eastAsia="仿宋" w:cs="仿宋"/>
                <w:b w:val="0"/>
                <w:bCs w:val="0"/>
                <w:color w:val="auto"/>
                <w:sz w:val="24"/>
                <w:szCs w:val="24"/>
                <w:lang w:eastAsia="zh-CN"/>
              </w:rPr>
              <w:t>。</w:t>
            </w:r>
          </w:p>
        </w:tc>
        <w:tc>
          <w:tcPr>
            <w:tcW w:w="2686"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财政部关于印发《政府和社会资本合作（PPP)综合信息平台信息公开管理暂行办法》的通知（财金〔2017〕1号）、《关于规范政府和社会资本合作（PPP）综合信息平台项目库管理的通知》（财办金〔2017〕92号）、《关于进一步规范山东省PPP项目综合信息平台管理规程的通知》（鲁财金〔2018〕54号）</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lang w:val="en-US" w:eastAsia="zh-CN"/>
              </w:rPr>
              <w:t>转发财政部&lt;关于全国PPP综合信息平台(新平台）项目入库和储备有关准备事项的通知&gt;的通知</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lang w:val="en-US" w:eastAsia="zh-CN"/>
              </w:rPr>
              <w:t>鲁财合便函〔2020〕1号）</w:t>
            </w:r>
          </w:p>
        </w:tc>
        <w:tc>
          <w:tcPr>
            <w:tcW w:w="1814"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及时、充分披露项目信息，保障公众知情权，维护公共利益。 2</w:t>
            </w:r>
            <w:r>
              <w:rPr>
                <w:rFonts w:hint="eastAsia" w:ascii="仿宋" w:hAnsi="仿宋" w:eastAsia="仿宋" w:cs="仿宋"/>
                <w:sz w:val="24"/>
                <w:szCs w:val="24"/>
                <w:lang w:val="en-US" w:eastAsia="zh-CN"/>
              </w:rPr>
              <w:t>.</w:t>
            </w:r>
            <w:r>
              <w:rPr>
                <w:rFonts w:hint="eastAsia" w:ascii="仿宋" w:hAnsi="仿宋" w:eastAsia="仿宋" w:cs="仿宋"/>
                <w:sz w:val="24"/>
                <w:szCs w:val="24"/>
              </w:rPr>
              <w:t>确保项目信息填报真实、及时、准确、规范、完整</w:t>
            </w:r>
            <w:r>
              <w:rPr>
                <w:rFonts w:hint="eastAsia" w:ascii="仿宋" w:hAnsi="仿宋" w:eastAsia="仿宋" w:cs="仿宋"/>
                <w:sz w:val="24"/>
                <w:szCs w:val="24"/>
                <w:lang w:eastAsia="zh-CN"/>
              </w:rPr>
              <w:t>。</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《枣庄市政府与社会资本合作中心会议纪要》（2019）1号</w:t>
            </w:r>
          </w:p>
        </w:tc>
        <w:tc>
          <w:tcPr>
            <w:tcW w:w="225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资本合作科</w:t>
            </w:r>
            <w:r>
              <w:rPr>
                <w:rFonts w:hint="eastAsia" w:ascii="仿宋" w:hAnsi="仿宋" w:eastAsia="仿宋" w:cs="仿宋"/>
                <w:b w:val="0"/>
                <w:bCs w:val="0"/>
                <w:color w:val="auto"/>
                <w:sz w:val="24"/>
                <w:szCs w:val="24"/>
              </w:rPr>
              <w:t xml:space="preserve"> </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lang w:val="en-US" w:eastAsia="zh-CN"/>
              </w:rPr>
              <w:t>枣庄市财政局大楼605房间0632-8687916</w:t>
            </w:r>
            <w:r>
              <w:rPr>
                <w:rFonts w:hint="eastAsia" w:ascii="仿宋" w:hAnsi="仿宋" w:eastAsia="仿宋" w:cs="仿宋"/>
                <w:b w:val="0"/>
                <w:bCs w:val="0"/>
                <w:color w:val="auto"/>
                <w:sz w:val="24"/>
                <w:szCs w:val="24"/>
              </w:rPr>
              <w:t xml:space="preserve">   </w:t>
            </w:r>
          </w:p>
        </w:tc>
        <w:tc>
          <w:tcPr>
            <w:tcW w:w="1679"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1、市本级项目</w:t>
            </w:r>
            <w:r>
              <w:rPr>
                <w:rFonts w:hint="eastAsia" w:ascii="仿宋" w:hAnsi="仿宋" w:eastAsia="仿宋" w:cs="仿宋"/>
                <w:b w:val="0"/>
                <w:bCs w:val="0"/>
                <w:color w:val="auto"/>
                <w:sz w:val="24"/>
                <w:szCs w:val="24"/>
                <w:lang w:val="en-US" w:eastAsia="zh-CN"/>
              </w:rPr>
              <w:t>资料由实施机构、录入提交</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val="en-US" w:eastAsia="zh-CN"/>
              </w:rPr>
              <w:t>市PPP中心</w:t>
            </w:r>
            <w:r>
              <w:rPr>
                <w:rFonts w:hint="eastAsia" w:ascii="仿宋" w:hAnsi="仿宋" w:eastAsia="仿宋" w:cs="仿宋"/>
                <w:b w:val="0"/>
                <w:bCs w:val="0"/>
                <w:color w:val="auto"/>
                <w:sz w:val="24"/>
                <w:szCs w:val="24"/>
              </w:rPr>
              <w:t>审核-</w:t>
            </w:r>
            <w:r>
              <w:rPr>
                <w:rFonts w:hint="eastAsia" w:ascii="仿宋" w:hAnsi="仿宋" w:eastAsia="仿宋" w:cs="仿宋"/>
                <w:b w:val="0"/>
                <w:bCs w:val="0"/>
                <w:color w:val="auto"/>
                <w:sz w:val="24"/>
                <w:szCs w:val="24"/>
                <w:lang w:val="en-US" w:eastAsia="zh-CN"/>
              </w:rPr>
              <w:t>省财政厅PPP中心审核</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val="en-US" w:eastAsia="zh-CN"/>
              </w:rPr>
              <w:t>财政部审核发布</w:t>
            </w:r>
            <w:r>
              <w:rPr>
                <w:rFonts w:hint="eastAsia" w:ascii="仿宋" w:hAnsi="仿宋" w:eastAsia="仿宋" w:cs="仿宋"/>
                <w:b w:val="0"/>
                <w:bCs w:val="0"/>
                <w:color w:val="auto"/>
                <w:sz w:val="24"/>
                <w:szCs w:val="24"/>
              </w:rPr>
              <w:t>；2、对区（市）项目资料审核-纠错-退回修改-重新上传-</w:t>
            </w:r>
            <w:r>
              <w:rPr>
                <w:rFonts w:hint="eastAsia" w:ascii="仿宋" w:hAnsi="仿宋" w:eastAsia="仿宋" w:cs="仿宋"/>
                <w:b w:val="0"/>
                <w:bCs w:val="0"/>
                <w:color w:val="auto"/>
                <w:sz w:val="24"/>
                <w:szCs w:val="24"/>
                <w:lang w:val="en-US" w:eastAsia="zh-CN"/>
              </w:rPr>
              <w:t>审核确认-省厅审核-财政部审核发布。</w:t>
            </w:r>
          </w:p>
        </w:tc>
        <w:tc>
          <w:tcPr>
            <w:tcW w:w="1308"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《政府和社会资本合作（PPP)综合信息平台信息公开管理暂行办法》（财金〔2017〕1号）规定时限</w:t>
            </w:r>
          </w:p>
        </w:tc>
      </w:tr>
      <w:tr>
        <w:tblPrEx>
          <w:tblCellMar>
            <w:top w:w="0" w:type="dxa"/>
            <w:left w:w="0" w:type="dxa"/>
            <w:bottom w:w="0" w:type="dxa"/>
            <w:right w:w="0" w:type="dxa"/>
          </w:tblCellMar>
        </w:tblPrEx>
        <w:trPr>
          <w:trHeight w:val="981" w:hRule="atLeast"/>
          <w:jc w:val="center"/>
        </w:trPr>
        <w:tc>
          <w:tcPr>
            <w:tcW w:w="617" w:type="dxa"/>
            <w:vMerge w:val="continue"/>
            <w:tcBorders>
              <w:left w:val="single" w:color="000000"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p>
        </w:tc>
        <w:tc>
          <w:tcPr>
            <w:tcW w:w="1730" w:type="dxa"/>
            <w:vMerge w:val="continue"/>
            <w:tcBorders>
              <w:left w:val="single" w:color="auto" w:sz="4" w:space="0"/>
              <w:right w:val="single" w:color="auto" w:sz="4" w:space="0"/>
            </w:tcBorders>
            <w:tcMar>
              <w:top w:w="15" w:type="dxa"/>
              <w:left w:w="15" w:type="dxa"/>
              <w:right w:w="15" w:type="dxa"/>
            </w:tcMar>
            <w:vAlign w:val="top"/>
          </w:tcPr>
          <w:p>
            <w:pPr>
              <w:adjustRightInd w:val="0"/>
              <w:snapToGrid w:val="0"/>
              <w:spacing w:line="580" w:lineRule="exact"/>
              <w:jc w:val="left"/>
              <w:textAlignment w:val="center"/>
              <w:rPr>
                <w:rFonts w:hint="eastAsia" w:ascii="仿宋" w:hAnsi="仿宋" w:eastAsia="仿宋" w:cs="仿宋"/>
                <w:b w:val="0"/>
                <w:bCs w:val="0"/>
                <w:color w:val="auto"/>
                <w:sz w:val="24"/>
                <w:szCs w:val="24"/>
              </w:rPr>
            </w:pPr>
          </w:p>
        </w:tc>
        <w:tc>
          <w:tcPr>
            <w:tcW w:w="28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2</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在PPP综合信息平台录入、维护和更新PPP项目信息</w:t>
            </w:r>
            <w:r>
              <w:rPr>
                <w:rFonts w:hint="eastAsia" w:ascii="仿宋" w:hAnsi="仿宋" w:eastAsia="仿宋" w:cs="仿宋"/>
                <w:b w:val="0"/>
                <w:bCs w:val="0"/>
                <w:color w:val="auto"/>
                <w:sz w:val="24"/>
                <w:szCs w:val="24"/>
                <w:lang w:eastAsia="zh-CN"/>
              </w:rPr>
              <w:t>。</w:t>
            </w:r>
          </w:p>
        </w:tc>
        <w:tc>
          <w:tcPr>
            <w:tcW w:w="2686"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auto"/>
                <w:sz w:val="24"/>
                <w:szCs w:val="24"/>
              </w:rPr>
            </w:pPr>
          </w:p>
        </w:tc>
        <w:tc>
          <w:tcPr>
            <w:tcW w:w="1814" w:type="dxa"/>
            <w:vMerge w:val="continue"/>
            <w:tcBorders>
              <w:left w:val="single" w:color="auto" w:sz="4" w:space="0"/>
              <w:right w:val="single" w:color="auto" w:sz="4" w:space="0"/>
            </w:tcBorders>
            <w:tcMar>
              <w:top w:w="15" w:type="dxa"/>
              <w:left w:w="15" w:type="dxa"/>
              <w:right w:w="15" w:type="dxa"/>
            </w:tcMar>
            <w:vAlign w:val="center"/>
          </w:tcPr>
          <w:p>
            <w:pPr>
              <w:rPr>
                <w:rFonts w:hint="eastAsia" w:ascii="仿宋" w:hAnsi="仿宋" w:eastAsia="仿宋" w:cs="仿宋"/>
                <w:sz w:val="24"/>
                <w:szCs w:val="24"/>
              </w:rPr>
            </w:pPr>
          </w:p>
        </w:tc>
        <w:tc>
          <w:tcPr>
            <w:tcW w:w="225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auto"/>
                <w:sz w:val="24"/>
                <w:szCs w:val="24"/>
              </w:rPr>
            </w:pPr>
          </w:p>
        </w:tc>
        <w:tc>
          <w:tcPr>
            <w:tcW w:w="1679"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auto"/>
                <w:sz w:val="24"/>
                <w:szCs w:val="24"/>
              </w:rPr>
            </w:pPr>
          </w:p>
        </w:tc>
        <w:tc>
          <w:tcPr>
            <w:tcW w:w="1308"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auto"/>
                <w:sz w:val="24"/>
                <w:szCs w:val="24"/>
              </w:rPr>
            </w:pPr>
          </w:p>
        </w:tc>
      </w:tr>
      <w:tr>
        <w:tblPrEx>
          <w:tblCellMar>
            <w:top w:w="0" w:type="dxa"/>
            <w:left w:w="0" w:type="dxa"/>
            <w:bottom w:w="0" w:type="dxa"/>
            <w:right w:w="0" w:type="dxa"/>
          </w:tblCellMar>
        </w:tblPrEx>
        <w:trPr>
          <w:trHeight w:val="709" w:hRule="atLeast"/>
          <w:jc w:val="center"/>
        </w:trPr>
        <w:tc>
          <w:tcPr>
            <w:tcW w:w="617" w:type="dxa"/>
            <w:vMerge w:val="continue"/>
            <w:tcBorders>
              <w:left w:val="single" w:color="000000" w:sz="4" w:space="0"/>
              <w:right w:val="single" w:color="auto" w:sz="4" w:space="0"/>
            </w:tcBorders>
            <w:tcMar>
              <w:top w:w="15" w:type="dxa"/>
              <w:left w:w="15" w:type="dxa"/>
              <w:right w:w="15" w:type="dxa"/>
            </w:tcMar>
            <w:vAlign w:val="center"/>
          </w:tcPr>
          <w:p>
            <w:pPr>
              <w:adjustRightInd w:val="0"/>
              <w:snapToGrid w:val="0"/>
              <w:spacing w:line="580" w:lineRule="exact"/>
              <w:jc w:val="left"/>
              <w:textAlignment w:val="center"/>
              <w:rPr>
                <w:rFonts w:hint="eastAsia" w:ascii="仿宋" w:hAnsi="仿宋" w:eastAsia="仿宋" w:cs="仿宋"/>
                <w:b w:val="0"/>
                <w:bCs w:val="0"/>
                <w:color w:val="000000"/>
                <w:sz w:val="24"/>
                <w:szCs w:val="24"/>
              </w:rPr>
            </w:pPr>
          </w:p>
        </w:tc>
        <w:tc>
          <w:tcPr>
            <w:tcW w:w="1730" w:type="dxa"/>
            <w:vMerge w:val="continue"/>
            <w:tcBorders>
              <w:left w:val="single" w:color="auto" w:sz="4" w:space="0"/>
              <w:right w:val="single" w:color="auto" w:sz="4" w:space="0"/>
            </w:tcBorders>
            <w:tcMar>
              <w:top w:w="15" w:type="dxa"/>
              <w:left w:w="15" w:type="dxa"/>
              <w:right w:w="15" w:type="dxa"/>
            </w:tcMar>
            <w:vAlign w:val="top"/>
          </w:tcPr>
          <w:p>
            <w:pPr>
              <w:adjustRightInd w:val="0"/>
              <w:snapToGrid w:val="0"/>
              <w:spacing w:line="580" w:lineRule="exact"/>
              <w:jc w:val="left"/>
              <w:textAlignment w:val="center"/>
              <w:rPr>
                <w:rFonts w:hint="eastAsia" w:ascii="仿宋" w:hAnsi="仿宋" w:eastAsia="仿宋" w:cs="仿宋"/>
                <w:b w:val="0"/>
                <w:bCs w:val="0"/>
                <w:color w:val="000000"/>
                <w:sz w:val="24"/>
                <w:szCs w:val="24"/>
              </w:rPr>
            </w:pPr>
          </w:p>
        </w:tc>
        <w:tc>
          <w:tcPr>
            <w:tcW w:w="28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ind w:left="-179" w:leftChars="-90" w:firstLine="218" w:firstLineChars="95"/>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3</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对市级PPP项目及区（市）PPP项目信息公开情况进行评价和监督</w:t>
            </w:r>
            <w:r>
              <w:rPr>
                <w:rFonts w:hint="eastAsia" w:ascii="仿宋" w:hAnsi="仿宋" w:eastAsia="仿宋" w:cs="仿宋"/>
                <w:b w:val="0"/>
                <w:bCs w:val="0"/>
                <w:color w:val="auto"/>
                <w:sz w:val="24"/>
                <w:szCs w:val="24"/>
                <w:lang w:eastAsia="zh-CN"/>
              </w:rPr>
              <w:t>。</w:t>
            </w:r>
          </w:p>
        </w:tc>
        <w:tc>
          <w:tcPr>
            <w:tcW w:w="2686"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p>
        </w:tc>
        <w:tc>
          <w:tcPr>
            <w:tcW w:w="1814" w:type="dxa"/>
            <w:vMerge w:val="continue"/>
            <w:tcBorders>
              <w:left w:val="single" w:color="auto" w:sz="4" w:space="0"/>
              <w:right w:val="single" w:color="auto" w:sz="4" w:space="0"/>
            </w:tcBorders>
            <w:tcMar>
              <w:top w:w="15" w:type="dxa"/>
              <w:left w:w="15" w:type="dxa"/>
              <w:right w:w="15" w:type="dxa"/>
            </w:tcMar>
            <w:vAlign w:val="center"/>
          </w:tcPr>
          <w:p>
            <w:pPr>
              <w:rPr>
                <w:rFonts w:hint="eastAsia" w:ascii="仿宋" w:hAnsi="仿宋" w:eastAsia="仿宋" w:cs="仿宋"/>
                <w:sz w:val="24"/>
                <w:szCs w:val="24"/>
              </w:rPr>
            </w:pPr>
          </w:p>
        </w:tc>
        <w:tc>
          <w:tcPr>
            <w:tcW w:w="225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p>
        </w:tc>
        <w:tc>
          <w:tcPr>
            <w:tcW w:w="1679"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p>
        </w:tc>
        <w:tc>
          <w:tcPr>
            <w:tcW w:w="1308"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p>
        </w:tc>
      </w:tr>
      <w:tr>
        <w:tblPrEx>
          <w:tblCellMar>
            <w:top w:w="0" w:type="dxa"/>
            <w:left w:w="0" w:type="dxa"/>
            <w:bottom w:w="0" w:type="dxa"/>
            <w:right w:w="0" w:type="dxa"/>
          </w:tblCellMar>
        </w:tblPrEx>
        <w:trPr>
          <w:trHeight w:val="4098" w:hRule="atLeast"/>
          <w:jc w:val="center"/>
        </w:trPr>
        <w:tc>
          <w:tcPr>
            <w:tcW w:w="617" w:type="dxa"/>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adjustRightInd w:val="0"/>
              <w:snapToGrid w:val="0"/>
              <w:spacing w:line="580" w:lineRule="exact"/>
              <w:jc w:val="left"/>
              <w:textAlignment w:val="center"/>
              <w:rPr>
                <w:rFonts w:hint="eastAsia" w:ascii="仿宋" w:hAnsi="仿宋" w:eastAsia="仿宋" w:cs="仿宋"/>
                <w:b w:val="0"/>
                <w:bCs w:val="0"/>
                <w:color w:val="000000"/>
                <w:sz w:val="24"/>
                <w:szCs w:val="24"/>
              </w:rPr>
            </w:pPr>
          </w:p>
        </w:tc>
        <w:tc>
          <w:tcPr>
            <w:tcW w:w="1730" w:type="dxa"/>
            <w:vMerge w:val="continue"/>
            <w:tcBorders>
              <w:left w:val="single" w:color="auto" w:sz="4" w:space="0"/>
              <w:bottom w:val="single" w:color="auto" w:sz="4" w:space="0"/>
              <w:right w:val="single" w:color="auto" w:sz="4" w:space="0"/>
            </w:tcBorders>
            <w:tcMar>
              <w:top w:w="15" w:type="dxa"/>
              <w:left w:w="15" w:type="dxa"/>
              <w:right w:w="15" w:type="dxa"/>
            </w:tcMar>
            <w:vAlign w:val="top"/>
          </w:tcPr>
          <w:p>
            <w:pPr>
              <w:adjustRightInd w:val="0"/>
              <w:snapToGrid w:val="0"/>
              <w:spacing w:line="580" w:lineRule="exact"/>
              <w:jc w:val="left"/>
              <w:textAlignment w:val="center"/>
              <w:rPr>
                <w:rFonts w:hint="eastAsia" w:ascii="仿宋" w:hAnsi="仿宋" w:eastAsia="仿宋" w:cs="仿宋"/>
                <w:b w:val="0"/>
                <w:bCs w:val="0"/>
                <w:color w:val="000000"/>
                <w:sz w:val="24"/>
                <w:szCs w:val="24"/>
              </w:rPr>
            </w:pPr>
          </w:p>
        </w:tc>
        <w:tc>
          <w:tcPr>
            <w:tcW w:w="28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4.</w:t>
            </w:r>
            <w:r>
              <w:rPr>
                <w:rFonts w:hint="eastAsia" w:ascii="仿宋" w:hAnsi="仿宋" w:eastAsia="仿宋" w:cs="仿宋"/>
                <w:b w:val="0"/>
                <w:bCs w:val="0"/>
                <w:color w:val="auto"/>
                <w:sz w:val="24"/>
                <w:szCs w:val="24"/>
              </w:rPr>
              <w:t>对全市PPP综合信息平台项目库进行管理</w:t>
            </w:r>
            <w:r>
              <w:rPr>
                <w:rFonts w:hint="eastAsia" w:ascii="仿宋" w:hAnsi="仿宋" w:eastAsia="仿宋" w:cs="仿宋"/>
                <w:b w:val="0"/>
                <w:bCs w:val="0"/>
                <w:color w:val="auto"/>
                <w:sz w:val="24"/>
                <w:szCs w:val="24"/>
                <w:lang w:eastAsia="zh-CN"/>
              </w:rPr>
              <w:t>。</w:t>
            </w:r>
          </w:p>
        </w:tc>
        <w:tc>
          <w:tcPr>
            <w:tcW w:w="2686"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p>
        </w:tc>
        <w:tc>
          <w:tcPr>
            <w:tcW w:w="1814"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rPr>
                <w:rFonts w:hint="eastAsia" w:ascii="仿宋" w:hAnsi="仿宋" w:eastAsia="仿宋" w:cs="仿宋"/>
                <w:sz w:val="24"/>
                <w:szCs w:val="24"/>
              </w:rPr>
            </w:pPr>
          </w:p>
        </w:tc>
        <w:tc>
          <w:tcPr>
            <w:tcW w:w="225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p>
        </w:tc>
        <w:tc>
          <w:tcPr>
            <w:tcW w:w="1679"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p>
        </w:tc>
        <w:tc>
          <w:tcPr>
            <w:tcW w:w="1308"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p>
        </w:tc>
      </w:tr>
      <w:tr>
        <w:tblPrEx>
          <w:tblCellMar>
            <w:top w:w="0" w:type="dxa"/>
            <w:left w:w="0" w:type="dxa"/>
            <w:bottom w:w="0" w:type="dxa"/>
            <w:right w:w="0" w:type="dxa"/>
          </w:tblCellMar>
        </w:tblPrEx>
        <w:trPr>
          <w:trHeight w:val="984" w:hRule="atLeast"/>
          <w:jc w:val="center"/>
        </w:trPr>
        <w:tc>
          <w:tcPr>
            <w:tcW w:w="617"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adjustRightInd w:val="0"/>
              <w:snapToGrid w:val="0"/>
              <w:spacing w:line="580" w:lineRule="exact"/>
              <w:jc w:val="left"/>
              <w:textAlignment w:val="center"/>
              <w:rPr>
                <w:rFonts w:hint="eastAsia" w:ascii="仿宋" w:hAnsi="仿宋" w:eastAsia="仿宋" w:cs="仿宋"/>
                <w:b w:val="0"/>
                <w:bCs w:val="0"/>
                <w:color w:val="000000"/>
                <w:kern w:val="0"/>
                <w:sz w:val="20"/>
                <w:szCs w:val="20"/>
                <w:lang w:val="en-US" w:eastAsia="zh-CN"/>
              </w:rPr>
            </w:pPr>
            <w:r>
              <w:rPr>
                <w:rFonts w:hint="eastAsia" w:ascii="仿宋" w:hAnsi="仿宋" w:eastAsia="仿宋" w:cs="仿宋"/>
                <w:b w:val="0"/>
                <w:bCs w:val="0"/>
                <w:color w:val="000000"/>
                <w:kern w:val="0"/>
                <w:sz w:val="20"/>
                <w:szCs w:val="20"/>
                <w:lang w:val="en-US" w:eastAsia="zh-CN"/>
              </w:rPr>
              <w:t>2</w:t>
            </w:r>
          </w:p>
        </w:tc>
        <w:tc>
          <w:tcPr>
            <w:tcW w:w="173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rPr>
              <w:t>为市本级PPP项目开展提供全过程政策咨询和技术服务；为区（市）的PPP工作开展提供业务指导咨询。</w:t>
            </w:r>
          </w:p>
        </w:tc>
        <w:tc>
          <w:tcPr>
            <w:tcW w:w="28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1</w:t>
            </w:r>
            <w:r>
              <w:rPr>
                <w:rFonts w:hint="eastAsia" w:ascii="仿宋" w:hAnsi="仿宋" w:eastAsia="仿宋" w:cs="仿宋"/>
                <w:b w:val="0"/>
                <w:bCs w:val="0"/>
                <w:color w:val="000000"/>
                <w:sz w:val="24"/>
                <w:szCs w:val="24"/>
                <w:lang w:eastAsia="zh-CN"/>
              </w:rPr>
              <w:t>.</w:t>
            </w:r>
            <w:r>
              <w:rPr>
                <w:rFonts w:hint="eastAsia" w:ascii="仿宋" w:hAnsi="仿宋" w:eastAsia="仿宋" w:cs="仿宋"/>
                <w:b w:val="0"/>
                <w:bCs w:val="0"/>
                <w:color w:val="000000"/>
                <w:sz w:val="24"/>
                <w:szCs w:val="24"/>
              </w:rPr>
              <w:t>配合行业主管部门PPP项目编制实施方案</w:t>
            </w:r>
            <w:r>
              <w:rPr>
                <w:rFonts w:hint="eastAsia" w:ascii="仿宋" w:hAnsi="仿宋" w:eastAsia="仿宋" w:cs="仿宋"/>
                <w:b w:val="0"/>
                <w:bCs w:val="0"/>
                <w:color w:val="000000"/>
                <w:sz w:val="24"/>
                <w:szCs w:val="24"/>
                <w:lang w:eastAsia="zh-CN"/>
              </w:rPr>
              <w:t>。</w:t>
            </w:r>
          </w:p>
        </w:tc>
        <w:tc>
          <w:tcPr>
            <w:tcW w:w="2686"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山东省人民政府办公厅转发《省财政厅、发改委、人民银行济南分行关于在公共服务领域推广政府和社会资本合作模式的指导意见的通知 》（鲁政办发〔2015〕35号）、枣庄市人民政府办公室转发《市财政局、市发改委、市人民银行关于在公共服务领域推广政府和社会资本合作模式实施意见的通知》（枣政办发〔2016〕26号）、财政部关于印发《政府和社会资本合作项目财政管理暂行办法》的通知（财金〔2016〕92号）、财政部关于印发政府和社会资本合作模式操作指南（试行）的通知（财金〔2014〕113号)、财政部印发《关于推进政府和社会资本合作规范发展的实施意见》（财金〔2019〕10号）</w:t>
            </w:r>
          </w:p>
        </w:tc>
        <w:tc>
          <w:tcPr>
            <w:tcW w:w="1814"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rPr>
                <w:rFonts w:hint="eastAsia" w:ascii="仿宋" w:hAnsi="仿宋" w:eastAsia="仿宋" w:cs="仿宋"/>
                <w:sz w:val="24"/>
                <w:szCs w:val="24"/>
              </w:rPr>
            </w:pPr>
            <w:r>
              <w:rPr>
                <w:rFonts w:hint="eastAsia" w:ascii="仿宋" w:hAnsi="仿宋" w:eastAsia="仿宋" w:cs="仿宋"/>
                <w:sz w:val="24"/>
                <w:szCs w:val="24"/>
              </w:rPr>
              <w:t>依法合规、严格监管、规范运行、公开透明、诚信履约。</w:t>
            </w:r>
          </w:p>
          <w:p>
            <w:pPr>
              <w:rPr>
                <w:rFonts w:hint="eastAsia" w:ascii="仿宋" w:hAnsi="仿宋" w:eastAsia="仿宋" w:cs="仿宋"/>
                <w:sz w:val="24"/>
                <w:szCs w:val="24"/>
              </w:rPr>
            </w:pPr>
            <w:r>
              <w:rPr>
                <w:rFonts w:hint="eastAsia" w:ascii="仿宋" w:hAnsi="仿宋" w:eastAsia="仿宋" w:cs="仿宋"/>
                <w:sz w:val="24"/>
                <w:szCs w:val="24"/>
                <w:lang w:val="en-US" w:eastAsia="zh-CN"/>
              </w:rPr>
              <w:t>《枣庄市政府与社会资本合作中心会议纪要》（2019）1号</w:t>
            </w:r>
          </w:p>
        </w:tc>
        <w:tc>
          <w:tcPr>
            <w:tcW w:w="225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r>
              <w:rPr>
                <w:rFonts w:hint="eastAsia" w:ascii="仿宋" w:hAnsi="仿宋" w:eastAsia="仿宋" w:cs="仿宋"/>
                <w:b w:val="0"/>
                <w:bCs w:val="0"/>
                <w:color w:val="auto"/>
                <w:sz w:val="24"/>
                <w:szCs w:val="24"/>
                <w:lang w:val="en-US" w:eastAsia="zh-CN"/>
              </w:rPr>
              <w:t>资本合作科</w:t>
            </w:r>
            <w:r>
              <w:rPr>
                <w:rFonts w:hint="eastAsia" w:ascii="仿宋" w:hAnsi="仿宋" w:eastAsia="仿宋" w:cs="仿宋"/>
                <w:b w:val="0"/>
                <w:bCs w:val="0"/>
                <w:color w:val="auto"/>
                <w:sz w:val="24"/>
                <w:szCs w:val="24"/>
              </w:rPr>
              <w:t xml:space="preserve"> </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lang w:val="en-US" w:eastAsia="zh-CN"/>
              </w:rPr>
              <w:t>枣庄市财政局大楼605房间0632-8687916</w:t>
            </w:r>
            <w:r>
              <w:rPr>
                <w:rFonts w:hint="eastAsia" w:ascii="仿宋" w:hAnsi="仿宋" w:eastAsia="仿宋" w:cs="仿宋"/>
                <w:b w:val="0"/>
                <w:bCs w:val="0"/>
                <w:color w:val="auto"/>
                <w:sz w:val="24"/>
                <w:szCs w:val="24"/>
              </w:rPr>
              <w:t xml:space="preserve">  </w:t>
            </w:r>
          </w:p>
        </w:tc>
        <w:tc>
          <w:tcPr>
            <w:tcW w:w="1679"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根据财政部关于印发政府和社会资本合作模式操作指南（试行）的通知（财金〔2014〕113号)及财政部关于印发《政府和社会资本合作项目财政管理暂行办法》的通知（财金〔2016〕92号）文件程序办理。</w:t>
            </w:r>
          </w:p>
        </w:tc>
        <w:tc>
          <w:tcPr>
            <w:tcW w:w="1308"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r>
              <w:rPr>
                <w:rFonts w:hint="eastAsia" w:ascii="仿宋" w:hAnsi="仿宋" w:eastAsia="仿宋" w:cs="仿宋"/>
                <w:b w:val="0"/>
                <w:bCs w:val="0"/>
                <w:sz w:val="24"/>
                <w:szCs w:val="24"/>
              </w:rPr>
              <w:t>根据每个项目的不同阶段、不同需要，确定工作期限</w:t>
            </w:r>
          </w:p>
        </w:tc>
      </w:tr>
      <w:tr>
        <w:tblPrEx>
          <w:tblCellMar>
            <w:top w:w="0" w:type="dxa"/>
            <w:left w:w="0" w:type="dxa"/>
            <w:bottom w:w="0" w:type="dxa"/>
            <w:right w:w="0" w:type="dxa"/>
          </w:tblCellMar>
        </w:tblPrEx>
        <w:trPr>
          <w:trHeight w:val="709" w:hRule="atLeast"/>
          <w:jc w:val="center"/>
        </w:trPr>
        <w:tc>
          <w:tcPr>
            <w:tcW w:w="617" w:type="dxa"/>
            <w:vMerge w:val="continue"/>
            <w:tcBorders>
              <w:left w:val="single" w:color="000000" w:sz="4" w:space="0"/>
              <w:right w:val="single" w:color="auto" w:sz="4" w:space="0"/>
            </w:tcBorders>
            <w:tcMar>
              <w:top w:w="15" w:type="dxa"/>
              <w:left w:w="15" w:type="dxa"/>
              <w:right w:w="15" w:type="dxa"/>
            </w:tcMar>
            <w:vAlign w:val="center"/>
          </w:tcPr>
          <w:p>
            <w:pPr>
              <w:adjustRightInd w:val="0"/>
              <w:snapToGrid w:val="0"/>
              <w:spacing w:line="580" w:lineRule="exact"/>
              <w:jc w:val="left"/>
              <w:textAlignment w:val="center"/>
              <w:rPr>
                <w:rFonts w:hint="eastAsia" w:ascii="仿宋" w:hAnsi="仿宋" w:eastAsia="仿宋" w:cs="仿宋"/>
                <w:b w:val="0"/>
                <w:bCs w:val="0"/>
                <w:color w:val="000000"/>
                <w:kern w:val="0"/>
                <w:sz w:val="20"/>
                <w:szCs w:val="20"/>
              </w:rPr>
            </w:pPr>
          </w:p>
        </w:tc>
        <w:tc>
          <w:tcPr>
            <w:tcW w:w="173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textAlignment w:val="center"/>
              <w:rPr>
                <w:rFonts w:hint="eastAsia" w:ascii="仿宋" w:hAnsi="仿宋" w:eastAsia="仿宋" w:cs="仿宋"/>
                <w:b w:val="0"/>
                <w:bCs w:val="0"/>
                <w:color w:val="000000"/>
                <w:kern w:val="0"/>
                <w:sz w:val="24"/>
                <w:szCs w:val="24"/>
              </w:rPr>
            </w:pPr>
          </w:p>
        </w:tc>
        <w:tc>
          <w:tcPr>
            <w:tcW w:w="28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2.会同行业主管部门对物有所值评价报告进行审核。</w:t>
            </w:r>
          </w:p>
        </w:tc>
        <w:tc>
          <w:tcPr>
            <w:tcW w:w="2686"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p>
        </w:tc>
        <w:tc>
          <w:tcPr>
            <w:tcW w:w="1814" w:type="dxa"/>
            <w:vMerge w:val="continue"/>
            <w:tcBorders>
              <w:left w:val="single" w:color="auto" w:sz="4" w:space="0"/>
              <w:right w:val="single" w:color="auto" w:sz="4" w:space="0"/>
            </w:tcBorders>
            <w:tcMar>
              <w:top w:w="15" w:type="dxa"/>
              <w:left w:w="15" w:type="dxa"/>
              <w:right w:w="15" w:type="dxa"/>
            </w:tcMar>
            <w:vAlign w:val="center"/>
          </w:tcPr>
          <w:p>
            <w:pPr>
              <w:rPr>
                <w:rFonts w:hint="eastAsia" w:ascii="仿宋" w:hAnsi="仿宋" w:eastAsia="仿宋" w:cs="仿宋"/>
                <w:sz w:val="24"/>
                <w:szCs w:val="24"/>
              </w:rPr>
            </w:pPr>
          </w:p>
        </w:tc>
        <w:tc>
          <w:tcPr>
            <w:tcW w:w="225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p>
        </w:tc>
        <w:tc>
          <w:tcPr>
            <w:tcW w:w="1679"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p>
        </w:tc>
        <w:tc>
          <w:tcPr>
            <w:tcW w:w="1308"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p>
        </w:tc>
      </w:tr>
      <w:tr>
        <w:tblPrEx>
          <w:tblCellMar>
            <w:top w:w="0" w:type="dxa"/>
            <w:left w:w="0" w:type="dxa"/>
            <w:bottom w:w="0" w:type="dxa"/>
            <w:right w:w="0" w:type="dxa"/>
          </w:tblCellMar>
        </w:tblPrEx>
        <w:trPr>
          <w:trHeight w:val="709" w:hRule="atLeast"/>
          <w:jc w:val="center"/>
        </w:trPr>
        <w:tc>
          <w:tcPr>
            <w:tcW w:w="617" w:type="dxa"/>
            <w:vMerge w:val="continue"/>
            <w:tcBorders>
              <w:left w:val="single" w:color="000000" w:sz="4" w:space="0"/>
              <w:right w:val="single" w:color="auto" w:sz="4" w:space="0"/>
            </w:tcBorders>
            <w:tcMar>
              <w:top w:w="15" w:type="dxa"/>
              <w:left w:w="15" w:type="dxa"/>
              <w:right w:w="15" w:type="dxa"/>
            </w:tcMar>
            <w:vAlign w:val="center"/>
          </w:tcPr>
          <w:p>
            <w:pPr>
              <w:adjustRightInd w:val="0"/>
              <w:snapToGrid w:val="0"/>
              <w:spacing w:line="580" w:lineRule="exact"/>
              <w:jc w:val="left"/>
              <w:textAlignment w:val="center"/>
              <w:rPr>
                <w:rFonts w:hint="eastAsia" w:ascii="仿宋" w:hAnsi="仿宋" w:eastAsia="仿宋" w:cs="仿宋"/>
                <w:b w:val="0"/>
                <w:bCs w:val="0"/>
                <w:color w:val="000000"/>
                <w:kern w:val="0"/>
                <w:sz w:val="20"/>
                <w:szCs w:val="20"/>
              </w:rPr>
            </w:pPr>
          </w:p>
        </w:tc>
        <w:tc>
          <w:tcPr>
            <w:tcW w:w="173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textAlignment w:val="center"/>
              <w:rPr>
                <w:rFonts w:hint="eastAsia" w:ascii="仿宋" w:hAnsi="仿宋" w:eastAsia="仿宋" w:cs="仿宋"/>
                <w:b w:val="0"/>
                <w:bCs w:val="0"/>
                <w:color w:val="000000"/>
                <w:kern w:val="0"/>
                <w:sz w:val="24"/>
                <w:szCs w:val="24"/>
              </w:rPr>
            </w:pPr>
          </w:p>
        </w:tc>
        <w:tc>
          <w:tcPr>
            <w:tcW w:w="28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3.编制财政承受能力论证报告，并出具财政承受能力论证报告审核意见。</w:t>
            </w:r>
          </w:p>
        </w:tc>
        <w:tc>
          <w:tcPr>
            <w:tcW w:w="2686"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p>
        </w:tc>
        <w:tc>
          <w:tcPr>
            <w:tcW w:w="1814" w:type="dxa"/>
            <w:vMerge w:val="continue"/>
            <w:tcBorders>
              <w:left w:val="single" w:color="auto" w:sz="4" w:space="0"/>
              <w:right w:val="single" w:color="auto" w:sz="4" w:space="0"/>
            </w:tcBorders>
            <w:tcMar>
              <w:top w:w="15" w:type="dxa"/>
              <w:left w:w="15" w:type="dxa"/>
              <w:right w:w="15" w:type="dxa"/>
            </w:tcMar>
            <w:vAlign w:val="center"/>
          </w:tcPr>
          <w:p>
            <w:pPr>
              <w:rPr>
                <w:rFonts w:hint="eastAsia" w:ascii="仿宋" w:hAnsi="仿宋" w:eastAsia="仿宋" w:cs="仿宋"/>
                <w:sz w:val="24"/>
                <w:szCs w:val="24"/>
              </w:rPr>
            </w:pPr>
          </w:p>
        </w:tc>
        <w:tc>
          <w:tcPr>
            <w:tcW w:w="225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p>
        </w:tc>
        <w:tc>
          <w:tcPr>
            <w:tcW w:w="1679"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p>
        </w:tc>
        <w:tc>
          <w:tcPr>
            <w:tcW w:w="1308"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p>
        </w:tc>
      </w:tr>
      <w:tr>
        <w:tblPrEx>
          <w:tblCellMar>
            <w:top w:w="0" w:type="dxa"/>
            <w:left w:w="0" w:type="dxa"/>
            <w:bottom w:w="0" w:type="dxa"/>
            <w:right w:w="0" w:type="dxa"/>
          </w:tblCellMar>
        </w:tblPrEx>
        <w:trPr>
          <w:trHeight w:val="709" w:hRule="atLeast"/>
          <w:jc w:val="center"/>
        </w:trPr>
        <w:tc>
          <w:tcPr>
            <w:tcW w:w="617" w:type="dxa"/>
            <w:vMerge w:val="continue"/>
            <w:tcBorders>
              <w:left w:val="single" w:color="000000" w:sz="4" w:space="0"/>
              <w:right w:val="single" w:color="auto" w:sz="4" w:space="0"/>
            </w:tcBorders>
            <w:tcMar>
              <w:top w:w="15" w:type="dxa"/>
              <w:left w:w="15" w:type="dxa"/>
              <w:right w:w="15" w:type="dxa"/>
            </w:tcMar>
            <w:vAlign w:val="center"/>
          </w:tcPr>
          <w:p>
            <w:pPr>
              <w:adjustRightInd w:val="0"/>
              <w:snapToGrid w:val="0"/>
              <w:spacing w:line="580" w:lineRule="exact"/>
              <w:jc w:val="left"/>
              <w:textAlignment w:val="center"/>
              <w:rPr>
                <w:rFonts w:hint="eastAsia" w:ascii="仿宋" w:hAnsi="仿宋" w:eastAsia="仿宋" w:cs="仿宋"/>
                <w:b w:val="0"/>
                <w:bCs w:val="0"/>
                <w:color w:val="000000"/>
                <w:kern w:val="0"/>
                <w:sz w:val="20"/>
                <w:szCs w:val="20"/>
              </w:rPr>
            </w:pPr>
          </w:p>
        </w:tc>
        <w:tc>
          <w:tcPr>
            <w:tcW w:w="173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textAlignment w:val="center"/>
              <w:rPr>
                <w:rFonts w:hint="eastAsia" w:ascii="仿宋" w:hAnsi="仿宋" w:eastAsia="仿宋" w:cs="仿宋"/>
                <w:b w:val="0"/>
                <w:bCs w:val="0"/>
                <w:color w:val="000000"/>
                <w:kern w:val="0"/>
                <w:sz w:val="24"/>
                <w:szCs w:val="24"/>
              </w:rPr>
            </w:pPr>
          </w:p>
        </w:tc>
        <w:tc>
          <w:tcPr>
            <w:tcW w:w="28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4</w:t>
            </w:r>
            <w:r>
              <w:rPr>
                <w:rFonts w:hint="eastAsia" w:ascii="仿宋" w:hAnsi="仿宋" w:eastAsia="仿宋" w:cs="仿宋"/>
                <w:b w:val="0"/>
                <w:bCs w:val="0"/>
                <w:color w:val="000000"/>
                <w:sz w:val="24"/>
                <w:szCs w:val="24"/>
                <w:lang w:eastAsia="zh-CN"/>
              </w:rPr>
              <w:t>.</w:t>
            </w:r>
            <w:r>
              <w:rPr>
                <w:rFonts w:hint="eastAsia" w:ascii="仿宋" w:hAnsi="仿宋" w:eastAsia="仿宋" w:cs="仿宋"/>
                <w:b w:val="0"/>
                <w:bCs w:val="0"/>
                <w:color w:val="000000"/>
                <w:sz w:val="24"/>
                <w:szCs w:val="24"/>
              </w:rPr>
              <w:t>依托政府采购平台和PPP综合信息平台，加强对PPP项目采购活动的支持服务和监督管理，及时充分公开PPP项目采购信息</w:t>
            </w:r>
            <w:r>
              <w:rPr>
                <w:rFonts w:hint="eastAsia" w:ascii="仿宋" w:hAnsi="仿宋" w:eastAsia="仿宋" w:cs="仿宋"/>
                <w:b w:val="0"/>
                <w:bCs w:val="0"/>
                <w:color w:val="000000"/>
                <w:sz w:val="24"/>
                <w:szCs w:val="24"/>
                <w:lang w:eastAsia="zh-CN"/>
              </w:rPr>
              <w:t>。</w:t>
            </w:r>
          </w:p>
        </w:tc>
        <w:tc>
          <w:tcPr>
            <w:tcW w:w="2686"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p>
        </w:tc>
        <w:tc>
          <w:tcPr>
            <w:tcW w:w="1814" w:type="dxa"/>
            <w:vMerge w:val="continue"/>
            <w:tcBorders>
              <w:left w:val="single" w:color="auto" w:sz="4" w:space="0"/>
              <w:right w:val="single" w:color="auto" w:sz="4" w:space="0"/>
            </w:tcBorders>
            <w:tcMar>
              <w:top w:w="15" w:type="dxa"/>
              <w:left w:w="15" w:type="dxa"/>
              <w:right w:w="15" w:type="dxa"/>
            </w:tcMar>
            <w:vAlign w:val="center"/>
          </w:tcPr>
          <w:p>
            <w:pPr>
              <w:rPr>
                <w:rFonts w:hint="eastAsia" w:ascii="仿宋" w:hAnsi="仿宋" w:eastAsia="仿宋" w:cs="仿宋"/>
                <w:sz w:val="24"/>
                <w:szCs w:val="24"/>
              </w:rPr>
            </w:pPr>
          </w:p>
        </w:tc>
        <w:tc>
          <w:tcPr>
            <w:tcW w:w="225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p>
        </w:tc>
        <w:tc>
          <w:tcPr>
            <w:tcW w:w="1679"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p>
        </w:tc>
        <w:tc>
          <w:tcPr>
            <w:tcW w:w="1308"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p>
        </w:tc>
      </w:tr>
      <w:tr>
        <w:tblPrEx>
          <w:tblCellMar>
            <w:top w:w="0" w:type="dxa"/>
            <w:left w:w="0" w:type="dxa"/>
            <w:bottom w:w="0" w:type="dxa"/>
            <w:right w:w="0" w:type="dxa"/>
          </w:tblCellMar>
        </w:tblPrEx>
        <w:trPr>
          <w:trHeight w:val="709" w:hRule="atLeast"/>
          <w:jc w:val="center"/>
        </w:trPr>
        <w:tc>
          <w:tcPr>
            <w:tcW w:w="617" w:type="dxa"/>
            <w:vMerge w:val="continue"/>
            <w:tcBorders>
              <w:left w:val="single" w:color="000000" w:sz="4" w:space="0"/>
              <w:right w:val="single" w:color="auto" w:sz="4" w:space="0"/>
            </w:tcBorders>
            <w:tcMar>
              <w:top w:w="15" w:type="dxa"/>
              <w:left w:w="15" w:type="dxa"/>
              <w:right w:w="15" w:type="dxa"/>
            </w:tcMar>
            <w:vAlign w:val="center"/>
          </w:tcPr>
          <w:p>
            <w:pPr>
              <w:adjustRightInd w:val="0"/>
              <w:snapToGrid w:val="0"/>
              <w:spacing w:line="580" w:lineRule="exact"/>
              <w:jc w:val="left"/>
              <w:textAlignment w:val="center"/>
              <w:rPr>
                <w:rFonts w:hint="eastAsia" w:ascii="仿宋" w:hAnsi="仿宋" w:eastAsia="仿宋" w:cs="仿宋"/>
                <w:b w:val="0"/>
                <w:bCs w:val="0"/>
                <w:color w:val="000000"/>
                <w:kern w:val="0"/>
                <w:sz w:val="20"/>
                <w:szCs w:val="20"/>
              </w:rPr>
            </w:pPr>
          </w:p>
        </w:tc>
        <w:tc>
          <w:tcPr>
            <w:tcW w:w="173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textAlignment w:val="center"/>
              <w:rPr>
                <w:rFonts w:hint="eastAsia" w:ascii="仿宋" w:hAnsi="仿宋" w:eastAsia="仿宋" w:cs="仿宋"/>
                <w:b w:val="0"/>
                <w:bCs w:val="0"/>
                <w:color w:val="000000"/>
                <w:kern w:val="0"/>
                <w:sz w:val="24"/>
                <w:szCs w:val="24"/>
              </w:rPr>
            </w:pPr>
          </w:p>
        </w:tc>
        <w:tc>
          <w:tcPr>
            <w:tcW w:w="2864"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5</w:t>
            </w:r>
            <w:r>
              <w:rPr>
                <w:rFonts w:hint="eastAsia" w:ascii="仿宋" w:hAnsi="仿宋" w:eastAsia="仿宋" w:cs="仿宋"/>
                <w:b w:val="0"/>
                <w:bCs w:val="0"/>
                <w:color w:val="000000"/>
                <w:sz w:val="24"/>
                <w:szCs w:val="24"/>
                <w:lang w:eastAsia="zh-CN"/>
              </w:rPr>
              <w:t>.</w:t>
            </w:r>
            <w:r>
              <w:rPr>
                <w:rFonts w:hint="eastAsia" w:ascii="仿宋" w:hAnsi="仿宋" w:eastAsia="仿宋" w:cs="仿宋"/>
                <w:b w:val="0"/>
                <w:bCs w:val="0"/>
                <w:color w:val="000000"/>
                <w:sz w:val="24"/>
                <w:szCs w:val="24"/>
              </w:rPr>
              <w:t>负责对市本级政府和社会资本合作（PPP）项目风险控制、融资支持、履约情况、绩效评价等全生命周期进行全过程的咨询和技术服务</w:t>
            </w:r>
            <w:r>
              <w:rPr>
                <w:rFonts w:hint="eastAsia" w:ascii="仿宋" w:hAnsi="仿宋" w:eastAsia="仿宋" w:cs="仿宋"/>
                <w:b w:val="0"/>
                <w:bCs w:val="0"/>
                <w:color w:val="000000"/>
                <w:sz w:val="24"/>
                <w:szCs w:val="24"/>
                <w:lang w:eastAsia="zh-CN"/>
              </w:rPr>
              <w:t>。</w:t>
            </w:r>
          </w:p>
        </w:tc>
        <w:tc>
          <w:tcPr>
            <w:tcW w:w="2686"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p>
        </w:tc>
        <w:tc>
          <w:tcPr>
            <w:tcW w:w="1814" w:type="dxa"/>
            <w:vMerge w:val="continue"/>
            <w:tcBorders>
              <w:left w:val="single" w:color="auto" w:sz="4" w:space="0"/>
              <w:right w:val="single" w:color="auto" w:sz="4" w:space="0"/>
            </w:tcBorders>
            <w:tcMar>
              <w:top w:w="15" w:type="dxa"/>
              <w:left w:w="15" w:type="dxa"/>
              <w:right w:w="15" w:type="dxa"/>
            </w:tcMar>
            <w:vAlign w:val="center"/>
          </w:tcPr>
          <w:p>
            <w:pPr>
              <w:rPr>
                <w:rFonts w:hint="eastAsia" w:ascii="仿宋" w:hAnsi="仿宋" w:eastAsia="仿宋" w:cs="仿宋"/>
                <w:sz w:val="24"/>
                <w:szCs w:val="24"/>
              </w:rPr>
            </w:pPr>
          </w:p>
        </w:tc>
        <w:tc>
          <w:tcPr>
            <w:tcW w:w="225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p>
        </w:tc>
        <w:tc>
          <w:tcPr>
            <w:tcW w:w="1679"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p>
        </w:tc>
        <w:tc>
          <w:tcPr>
            <w:tcW w:w="1308"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p>
        </w:tc>
      </w:tr>
      <w:tr>
        <w:tblPrEx>
          <w:tblCellMar>
            <w:top w:w="0" w:type="dxa"/>
            <w:left w:w="0" w:type="dxa"/>
            <w:bottom w:w="0" w:type="dxa"/>
            <w:right w:w="0" w:type="dxa"/>
          </w:tblCellMar>
        </w:tblPrEx>
        <w:trPr>
          <w:trHeight w:val="709" w:hRule="atLeast"/>
          <w:jc w:val="center"/>
        </w:trPr>
        <w:tc>
          <w:tcPr>
            <w:tcW w:w="617" w:type="dxa"/>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adjustRightInd w:val="0"/>
              <w:snapToGrid w:val="0"/>
              <w:spacing w:line="580" w:lineRule="exact"/>
              <w:jc w:val="left"/>
              <w:textAlignment w:val="center"/>
              <w:rPr>
                <w:rFonts w:hint="eastAsia" w:ascii="仿宋" w:hAnsi="仿宋" w:eastAsia="仿宋" w:cs="仿宋"/>
                <w:b/>
                <w:bCs/>
                <w:color w:val="000000"/>
                <w:kern w:val="0"/>
                <w:sz w:val="20"/>
                <w:szCs w:val="20"/>
              </w:rPr>
            </w:pPr>
          </w:p>
        </w:tc>
        <w:tc>
          <w:tcPr>
            <w:tcW w:w="1730" w:type="dxa"/>
            <w:vMerge w:val="continue"/>
            <w:tcBorders>
              <w:left w:val="single" w:color="auto" w:sz="4" w:space="0"/>
              <w:bottom w:val="single" w:color="000000" w:sz="4" w:space="0"/>
              <w:right w:val="single" w:color="auto" w:sz="4" w:space="0"/>
            </w:tcBorders>
            <w:tcMar>
              <w:top w:w="15" w:type="dxa"/>
              <w:left w:w="15" w:type="dxa"/>
              <w:right w:w="15" w:type="dxa"/>
            </w:tcMar>
            <w:vAlign w:val="center"/>
          </w:tcPr>
          <w:p>
            <w:pPr>
              <w:adjustRightInd w:val="0"/>
              <w:snapToGrid w:val="0"/>
              <w:spacing w:line="580" w:lineRule="exact"/>
              <w:jc w:val="left"/>
              <w:textAlignment w:val="center"/>
              <w:rPr>
                <w:rFonts w:hint="eastAsia" w:ascii="仿宋" w:hAnsi="仿宋" w:eastAsia="仿宋" w:cs="仿宋"/>
                <w:b/>
                <w:bCs/>
                <w:color w:val="000000"/>
                <w:kern w:val="0"/>
                <w:sz w:val="24"/>
                <w:szCs w:val="24"/>
              </w:rPr>
            </w:pPr>
          </w:p>
        </w:tc>
        <w:tc>
          <w:tcPr>
            <w:tcW w:w="2864"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bCs/>
                <w:color w:val="000000"/>
                <w:sz w:val="24"/>
                <w:szCs w:val="24"/>
              </w:rPr>
            </w:pPr>
            <w:r>
              <w:rPr>
                <w:rFonts w:hint="eastAsia" w:ascii="仿宋" w:hAnsi="仿宋" w:eastAsia="仿宋" w:cs="仿宋"/>
                <w:b w:val="0"/>
                <w:bCs w:val="0"/>
                <w:color w:val="000000"/>
                <w:sz w:val="24"/>
                <w:szCs w:val="24"/>
              </w:rPr>
              <w:t>6</w:t>
            </w:r>
            <w:r>
              <w:rPr>
                <w:rFonts w:hint="eastAsia" w:ascii="仿宋" w:hAnsi="仿宋" w:eastAsia="仿宋" w:cs="仿宋"/>
                <w:b w:val="0"/>
                <w:bCs w:val="0"/>
                <w:color w:val="000000"/>
                <w:sz w:val="24"/>
                <w:szCs w:val="24"/>
                <w:lang w:eastAsia="zh-CN"/>
              </w:rPr>
              <w:t>.</w:t>
            </w:r>
            <w:r>
              <w:rPr>
                <w:rFonts w:hint="eastAsia" w:ascii="仿宋" w:hAnsi="仿宋" w:eastAsia="仿宋" w:cs="仿宋"/>
                <w:b w:val="0"/>
                <w:bCs w:val="0"/>
                <w:color w:val="000000"/>
                <w:sz w:val="24"/>
                <w:szCs w:val="24"/>
              </w:rPr>
              <w:t>为区（市）的PPP项目提供相关业务指导咨询。</w:t>
            </w:r>
          </w:p>
        </w:tc>
        <w:tc>
          <w:tcPr>
            <w:tcW w:w="2686" w:type="dxa"/>
            <w:vMerge w:val="continue"/>
            <w:tcBorders>
              <w:left w:val="single" w:color="auto" w:sz="4" w:space="0"/>
              <w:bottom w:val="nil"/>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bCs/>
                <w:color w:val="000000"/>
                <w:sz w:val="24"/>
                <w:szCs w:val="24"/>
              </w:rPr>
            </w:pPr>
          </w:p>
        </w:tc>
        <w:tc>
          <w:tcPr>
            <w:tcW w:w="1814" w:type="dxa"/>
            <w:vMerge w:val="continue"/>
            <w:tcBorders>
              <w:left w:val="single" w:color="auto" w:sz="4" w:space="0"/>
              <w:bottom w:val="nil"/>
              <w:right w:val="single" w:color="auto" w:sz="4" w:space="0"/>
            </w:tcBorders>
            <w:tcMar>
              <w:top w:w="15" w:type="dxa"/>
              <w:left w:w="15" w:type="dxa"/>
              <w:right w:w="15" w:type="dxa"/>
            </w:tcMar>
            <w:vAlign w:val="center"/>
          </w:tcPr>
          <w:p>
            <w:pPr>
              <w:rPr>
                <w:rFonts w:hint="eastAsia" w:ascii="仿宋" w:hAnsi="仿宋" w:eastAsia="仿宋" w:cs="仿宋"/>
                <w:sz w:val="24"/>
                <w:szCs w:val="24"/>
              </w:rPr>
            </w:pPr>
          </w:p>
        </w:tc>
        <w:tc>
          <w:tcPr>
            <w:tcW w:w="2250" w:type="dxa"/>
            <w:vMerge w:val="continue"/>
            <w:tcBorders>
              <w:left w:val="single" w:color="auto" w:sz="4" w:space="0"/>
              <w:bottom w:val="nil"/>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bCs/>
                <w:color w:val="000000"/>
                <w:sz w:val="24"/>
                <w:szCs w:val="24"/>
              </w:rPr>
            </w:pPr>
          </w:p>
        </w:tc>
        <w:tc>
          <w:tcPr>
            <w:tcW w:w="1679" w:type="dxa"/>
            <w:vMerge w:val="continue"/>
            <w:tcBorders>
              <w:left w:val="single" w:color="auto" w:sz="4" w:space="0"/>
              <w:bottom w:val="nil"/>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bCs/>
                <w:color w:val="000000"/>
                <w:sz w:val="24"/>
                <w:szCs w:val="24"/>
              </w:rPr>
            </w:pPr>
          </w:p>
        </w:tc>
        <w:tc>
          <w:tcPr>
            <w:tcW w:w="1308" w:type="dxa"/>
            <w:vMerge w:val="continue"/>
            <w:tcBorders>
              <w:left w:val="single" w:color="auto" w:sz="4" w:space="0"/>
              <w:bottom w:val="nil"/>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bCs/>
                <w:color w:val="000000"/>
                <w:sz w:val="24"/>
                <w:szCs w:val="24"/>
              </w:rPr>
            </w:pPr>
          </w:p>
        </w:tc>
      </w:tr>
      <w:tr>
        <w:tblPrEx>
          <w:tblCellMar>
            <w:top w:w="0" w:type="dxa"/>
            <w:left w:w="0" w:type="dxa"/>
            <w:bottom w:w="0" w:type="dxa"/>
            <w:right w:w="0" w:type="dxa"/>
          </w:tblCellMar>
        </w:tblPrEx>
        <w:trPr>
          <w:trHeight w:val="709" w:hRule="atLeast"/>
          <w:jc w:val="center"/>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left"/>
              <w:textAlignment w:val="center"/>
              <w:rPr>
                <w:rFonts w:hint="eastAsia" w:ascii="仿宋" w:hAnsi="仿宋" w:eastAsia="仿宋" w:cs="仿宋"/>
                <w:b/>
                <w:bCs/>
                <w:color w:val="000000"/>
                <w:kern w:val="0"/>
                <w:sz w:val="20"/>
                <w:szCs w:val="20"/>
                <w:lang w:val="en-US" w:eastAsia="zh-CN"/>
              </w:rPr>
            </w:pPr>
            <w:r>
              <w:rPr>
                <w:rFonts w:hint="eastAsia" w:ascii="仿宋" w:hAnsi="仿宋" w:eastAsia="仿宋" w:cs="仿宋"/>
                <w:b/>
                <w:bCs/>
                <w:color w:val="000000"/>
                <w:kern w:val="0"/>
                <w:sz w:val="20"/>
                <w:szCs w:val="20"/>
                <w:lang w:val="en-US" w:eastAsia="zh-CN"/>
              </w:rPr>
              <w:t>3</w:t>
            </w:r>
          </w:p>
        </w:tc>
        <w:tc>
          <w:tcPr>
            <w:tcW w:w="1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left"/>
              <w:textAlignment w:val="center"/>
              <w:rPr>
                <w:rFonts w:hint="eastAsia" w:ascii="仿宋" w:hAnsi="仿宋" w:eastAsia="仿宋" w:cs="仿宋"/>
                <w:b w:val="0"/>
                <w:bCs w:val="0"/>
                <w:color w:val="000000"/>
                <w:kern w:val="0"/>
                <w:sz w:val="24"/>
                <w:szCs w:val="24"/>
                <w:lang w:eastAsia="zh-CN"/>
              </w:rPr>
            </w:pPr>
            <w:r>
              <w:rPr>
                <w:rFonts w:hint="eastAsia" w:ascii="仿宋" w:hAnsi="仿宋" w:eastAsia="仿宋" w:cs="仿宋"/>
                <w:b w:val="0"/>
                <w:bCs w:val="0"/>
                <w:color w:val="000000"/>
                <w:kern w:val="0"/>
                <w:sz w:val="24"/>
                <w:szCs w:val="24"/>
              </w:rPr>
              <w:t>承担全市政府和社会资本合作项目的培训和宣传推介工作</w:t>
            </w:r>
            <w:r>
              <w:rPr>
                <w:rFonts w:hint="eastAsia" w:ascii="仿宋" w:hAnsi="仿宋" w:eastAsia="仿宋" w:cs="仿宋"/>
                <w:b w:val="0"/>
                <w:bCs w:val="0"/>
                <w:color w:val="000000"/>
                <w:kern w:val="0"/>
                <w:sz w:val="24"/>
                <w:szCs w:val="24"/>
                <w:lang w:eastAsia="zh-CN"/>
              </w:rPr>
              <w:t>。</w:t>
            </w:r>
          </w:p>
        </w:tc>
        <w:tc>
          <w:tcPr>
            <w:tcW w:w="2864"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bCs/>
                <w:color w:val="000000"/>
                <w:sz w:val="24"/>
                <w:szCs w:val="24"/>
              </w:rPr>
            </w:pPr>
            <w:r>
              <w:rPr>
                <w:rFonts w:hint="eastAsia" w:ascii="仿宋" w:hAnsi="仿宋" w:eastAsia="仿宋" w:cs="仿宋"/>
                <w:b w:val="0"/>
                <w:bCs w:val="0"/>
                <w:color w:val="000000"/>
                <w:sz w:val="24"/>
                <w:szCs w:val="24"/>
              </w:rPr>
              <w:t>负责全市政府和社会资本合作(PPP)模式的推广运用和培训宣传工作</w:t>
            </w:r>
          </w:p>
        </w:tc>
        <w:tc>
          <w:tcPr>
            <w:tcW w:w="268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bCs/>
                <w:color w:val="000000"/>
                <w:sz w:val="24"/>
                <w:szCs w:val="24"/>
              </w:rPr>
            </w:pPr>
            <w:r>
              <w:rPr>
                <w:rFonts w:hint="eastAsia" w:ascii="仿宋" w:hAnsi="仿宋" w:eastAsia="仿宋" w:cs="仿宋"/>
                <w:b w:val="0"/>
                <w:bCs w:val="0"/>
                <w:color w:val="000000"/>
                <w:sz w:val="24"/>
                <w:szCs w:val="24"/>
              </w:rPr>
              <w:t>山东省人民政府办公厅转发《省财政厅、发改委、人民银行济南分行关于在公共服务领域推广政府和社会资本合作模式的指导意见的通知 》（鲁政办发〔2015〕35号）、枣庄市人民政府办公室转发《市财政局、市发改委、市人民银行关于在公共服务领域推广政府和社会资本合作模式实施意见的通知》（枣政办发〔2016〕26号）</w:t>
            </w:r>
          </w:p>
        </w:tc>
        <w:tc>
          <w:tcPr>
            <w:tcW w:w="1814"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 w:hAnsi="仿宋" w:eastAsia="仿宋" w:cs="仿宋"/>
                <w:sz w:val="24"/>
                <w:szCs w:val="24"/>
              </w:rPr>
            </w:pPr>
            <w:r>
              <w:rPr>
                <w:rFonts w:hint="eastAsia" w:ascii="仿宋" w:hAnsi="仿宋" w:eastAsia="仿宋" w:cs="仿宋"/>
                <w:sz w:val="24"/>
                <w:szCs w:val="24"/>
              </w:rPr>
              <w:t>及时全面发布PPP相关政策法规，及时更新枣庄PPP项目相关推介信息，宣传资料。</w:t>
            </w:r>
          </w:p>
          <w:p>
            <w:pPr>
              <w:rPr>
                <w:rFonts w:hint="eastAsia" w:ascii="仿宋" w:hAnsi="仿宋" w:eastAsia="仿宋" w:cs="仿宋"/>
                <w:sz w:val="24"/>
                <w:szCs w:val="24"/>
              </w:rPr>
            </w:pPr>
            <w:r>
              <w:rPr>
                <w:rFonts w:hint="eastAsia" w:ascii="仿宋" w:hAnsi="仿宋" w:eastAsia="仿宋" w:cs="仿宋"/>
                <w:sz w:val="24"/>
                <w:szCs w:val="24"/>
                <w:lang w:val="en-US" w:eastAsia="zh-CN"/>
              </w:rPr>
              <w:t>《枣庄市政府与社会资本合作中心会议纪要》（2019）1号</w:t>
            </w:r>
          </w:p>
        </w:tc>
        <w:tc>
          <w:tcPr>
            <w:tcW w:w="225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 xml:space="preserve"> </w:t>
            </w:r>
            <w:r>
              <w:rPr>
                <w:rFonts w:hint="eastAsia" w:ascii="仿宋" w:hAnsi="仿宋" w:eastAsia="仿宋" w:cs="仿宋"/>
                <w:b w:val="0"/>
                <w:bCs w:val="0"/>
                <w:color w:val="000000"/>
                <w:sz w:val="24"/>
                <w:szCs w:val="24"/>
                <w:lang w:val="en-US" w:eastAsia="zh-CN"/>
              </w:rPr>
              <w:t>综合科：</w:t>
            </w:r>
            <w:r>
              <w:rPr>
                <w:rFonts w:hint="eastAsia" w:ascii="仿宋" w:hAnsi="仿宋" w:eastAsia="仿宋" w:cs="仿宋"/>
                <w:b w:val="0"/>
                <w:bCs w:val="0"/>
                <w:color w:val="auto"/>
                <w:sz w:val="24"/>
                <w:szCs w:val="24"/>
                <w:lang w:val="en-US" w:eastAsia="zh-CN"/>
              </w:rPr>
              <w:t>枣庄市财政局大楼605房间</w:t>
            </w:r>
          </w:p>
          <w:p>
            <w:pPr>
              <w:adjustRightInd w:val="0"/>
              <w:snapToGrid w:val="0"/>
              <w:spacing w:line="580" w:lineRule="exact"/>
              <w:jc w:val="left"/>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0632-86877</w:t>
            </w:r>
            <w:r>
              <w:rPr>
                <w:rFonts w:hint="eastAsia" w:ascii="仿宋" w:hAnsi="仿宋" w:eastAsia="仿宋" w:cs="仿宋"/>
                <w:b w:val="0"/>
                <w:bCs w:val="0"/>
                <w:color w:val="000000"/>
                <w:sz w:val="24"/>
                <w:szCs w:val="24"/>
                <w:lang w:val="en-US" w:eastAsia="zh-CN"/>
              </w:rPr>
              <w:t>7</w:t>
            </w:r>
            <w:r>
              <w:rPr>
                <w:rFonts w:hint="eastAsia" w:ascii="仿宋" w:hAnsi="仿宋" w:eastAsia="仿宋" w:cs="仿宋"/>
                <w:b w:val="0"/>
                <w:bCs w:val="0"/>
                <w:color w:val="000000"/>
                <w:sz w:val="24"/>
                <w:szCs w:val="24"/>
              </w:rPr>
              <w:t>2</w:t>
            </w:r>
          </w:p>
        </w:tc>
        <w:tc>
          <w:tcPr>
            <w:tcW w:w="167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1.及时发布上级财政部门的政策文件；2.研究制定本级财政ppp政策文件；3.从已入库项目中选取PPP项目进行现场推介（或网络推介）；4.参加国家、省组织的各类PPP业务培训班，组织市级ppp政策和业务培训。</w:t>
            </w:r>
          </w:p>
        </w:tc>
        <w:tc>
          <w:tcPr>
            <w:tcW w:w="130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上级文件及时转发；本级文件及时制定；审核通过的ppp项目随时入库，集中或单个推介。</w:t>
            </w:r>
          </w:p>
        </w:tc>
      </w:tr>
      <w:tr>
        <w:tblPrEx>
          <w:tblCellMar>
            <w:top w:w="0" w:type="dxa"/>
            <w:left w:w="0" w:type="dxa"/>
            <w:bottom w:w="0" w:type="dxa"/>
            <w:right w:w="0" w:type="dxa"/>
          </w:tblCellMar>
        </w:tblPrEx>
        <w:trPr>
          <w:trHeight w:val="7050" w:hRule="atLeast"/>
          <w:jc w:val="center"/>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left"/>
              <w:textAlignment w:val="center"/>
              <w:rPr>
                <w:rFonts w:hint="eastAsia" w:ascii="仿宋" w:hAnsi="仿宋" w:eastAsia="仿宋" w:cs="仿宋"/>
                <w:b w:val="0"/>
                <w:bCs w:val="0"/>
                <w:color w:val="000000"/>
                <w:kern w:val="0"/>
                <w:sz w:val="20"/>
                <w:szCs w:val="20"/>
                <w:lang w:val="en-US" w:eastAsia="zh-CN"/>
              </w:rPr>
            </w:pPr>
            <w:r>
              <w:rPr>
                <w:rFonts w:hint="eastAsia" w:ascii="仿宋" w:hAnsi="仿宋" w:eastAsia="仿宋" w:cs="仿宋"/>
                <w:b w:val="0"/>
                <w:bCs w:val="0"/>
                <w:color w:val="000000"/>
                <w:kern w:val="0"/>
                <w:sz w:val="20"/>
                <w:szCs w:val="20"/>
                <w:lang w:val="en-US" w:eastAsia="zh-CN"/>
              </w:rPr>
              <w:t>4</w:t>
            </w:r>
          </w:p>
        </w:tc>
        <w:tc>
          <w:tcPr>
            <w:tcW w:w="1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left"/>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rPr>
              <w:t>参与研究拟订我市政府投融资政策、计划；对相关项目进行技术性、事务性分析评价工作</w:t>
            </w:r>
          </w:p>
        </w:tc>
        <w:tc>
          <w:tcPr>
            <w:tcW w:w="2864"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参与研究拟订我市政府投融资政策、计划，对相关项目进行经济预测分析和效益评价；承担重大投融资项目评审的技术性、事务性工作；为区（市）政府开展相关投融资活动提供业务指导与咨询</w:t>
            </w:r>
          </w:p>
        </w:tc>
        <w:tc>
          <w:tcPr>
            <w:tcW w:w="268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《中国清洁发展机制基金管理办法》、《中国清洁发展机制基金绿色创投业务操作指南(试行)》、山东省财政厅关于印发《清洁基金绿色创新投资业务流程再造工作方案》的通知（鲁财投〔2019〕1号）</w:t>
            </w:r>
          </w:p>
        </w:tc>
        <w:tc>
          <w:tcPr>
            <w:tcW w:w="1814"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hint="eastAsia" w:ascii="仿宋" w:hAnsi="仿宋" w:eastAsia="仿宋" w:cs="仿宋"/>
                <w:sz w:val="24"/>
                <w:szCs w:val="24"/>
              </w:rPr>
            </w:pPr>
            <w:r>
              <w:rPr>
                <w:rFonts w:hint="eastAsia" w:ascii="仿宋" w:hAnsi="仿宋" w:eastAsia="仿宋" w:cs="仿宋"/>
                <w:sz w:val="24"/>
                <w:szCs w:val="24"/>
              </w:rPr>
              <w:t>及时全面发布我市投融资政策法规，及时更新枣庄投融资相关信息。</w:t>
            </w:r>
          </w:p>
          <w:p>
            <w:pPr>
              <w:rPr>
                <w:rFonts w:hint="eastAsia" w:ascii="仿宋" w:hAnsi="仿宋" w:eastAsia="仿宋" w:cs="仿宋"/>
                <w:sz w:val="24"/>
                <w:szCs w:val="24"/>
              </w:rPr>
            </w:pPr>
            <w:r>
              <w:rPr>
                <w:rFonts w:hint="eastAsia" w:ascii="仿宋" w:hAnsi="仿宋" w:eastAsia="仿宋" w:cs="仿宋"/>
                <w:sz w:val="24"/>
                <w:szCs w:val="24"/>
                <w:lang w:val="en-US" w:eastAsia="zh-CN"/>
              </w:rPr>
              <w:t>《枣庄市政府与社会资本合作中心会议纪要》（2019）1号</w:t>
            </w:r>
          </w:p>
        </w:tc>
        <w:tc>
          <w:tcPr>
            <w:tcW w:w="225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p>
          <w:p>
            <w:pPr>
              <w:adjustRightInd w:val="0"/>
              <w:snapToGrid w:val="0"/>
              <w:spacing w:line="580" w:lineRule="exact"/>
              <w:jc w:val="left"/>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投融资科</w:t>
            </w:r>
            <w:r>
              <w:rPr>
                <w:rFonts w:hint="eastAsia" w:ascii="仿宋" w:hAnsi="仿宋" w:eastAsia="仿宋" w:cs="仿宋"/>
                <w:b w:val="0"/>
                <w:bCs w:val="0"/>
                <w:color w:val="000000"/>
                <w:sz w:val="24"/>
                <w:szCs w:val="24"/>
              </w:rPr>
              <w:t xml:space="preserve"> </w:t>
            </w:r>
            <w:r>
              <w:rPr>
                <w:rFonts w:hint="eastAsia" w:ascii="仿宋" w:hAnsi="仿宋" w:eastAsia="仿宋" w:cs="仿宋"/>
                <w:b w:val="0"/>
                <w:bCs w:val="0"/>
                <w:color w:val="000000"/>
                <w:sz w:val="24"/>
                <w:szCs w:val="24"/>
                <w:lang w:eastAsia="zh-CN"/>
              </w:rPr>
              <w:t>：</w:t>
            </w:r>
            <w:r>
              <w:rPr>
                <w:rFonts w:hint="eastAsia" w:ascii="仿宋" w:hAnsi="仿宋" w:eastAsia="仿宋" w:cs="仿宋"/>
                <w:b w:val="0"/>
                <w:bCs w:val="0"/>
                <w:color w:val="auto"/>
                <w:sz w:val="24"/>
                <w:szCs w:val="24"/>
                <w:lang w:val="en-US" w:eastAsia="zh-CN"/>
              </w:rPr>
              <w:t>枣庄市财政局大楼605房间</w:t>
            </w:r>
            <w:r>
              <w:rPr>
                <w:rFonts w:hint="eastAsia" w:ascii="仿宋" w:hAnsi="仿宋" w:eastAsia="仿宋" w:cs="仿宋"/>
                <w:b w:val="0"/>
                <w:bCs w:val="0"/>
                <w:color w:val="000000"/>
                <w:sz w:val="24"/>
                <w:szCs w:val="24"/>
              </w:rPr>
              <w:t xml:space="preserve">    0632-86877</w:t>
            </w:r>
            <w:r>
              <w:rPr>
                <w:rFonts w:hint="eastAsia" w:ascii="仿宋" w:hAnsi="仿宋" w:eastAsia="仿宋" w:cs="仿宋"/>
                <w:b w:val="0"/>
                <w:bCs w:val="0"/>
                <w:color w:val="000000"/>
                <w:sz w:val="24"/>
                <w:szCs w:val="24"/>
                <w:lang w:val="en-US" w:eastAsia="zh-CN"/>
              </w:rPr>
              <w:t>7</w:t>
            </w:r>
            <w:r>
              <w:rPr>
                <w:rFonts w:hint="eastAsia" w:ascii="仿宋" w:hAnsi="仿宋" w:eastAsia="仿宋" w:cs="仿宋"/>
                <w:b w:val="0"/>
                <w:bCs w:val="0"/>
                <w:color w:val="000000"/>
                <w:sz w:val="24"/>
                <w:szCs w:val="24"/>
              </w:rPr>
              <w:t>2</w:t>
            </w:r>
          </w:p>
        </w:tc>
        <w:tc>
          <w:tcPr>
            <w:tcW w:w="167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1.及时转发上级财政部门发布的投融资政策、法规文件;2.根据上级文件，研究制定本级政府投融资相关政策、法规文件;3.为区（市）政府开展相关投融资活动提供业务指导与咨询；4.通过区（市）财政部门筛选推荐清洁能源基金项目，汇总后上报省财政厅，配合有关机构开展尽职调查。</w:t>
            </w:r>
          </w:p>
        </w:tc>
        <w:tc>
          <w:tcPr>
            <w:tcW w:w="130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line="580" w:lineRule="exact"/>
              <w:jc w:val="left"/>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上级文件及时转发；本级文件及时制定；符合条件的项目随时上报</w:t>
            </w:r>
          </w:p>
        </w:tc>
      </w:tr>
    </w:tbl>
    <w:p>
      <w:pPr>
        <w:adjustRightInd w:val="0"/>
        <w:snapToGrid w:val="0"/>
        <w:spacing w:line="580" w:lineRule="exact"/>
        <w:ind w:firstLine="3708" w:firstLineChars="1200"/>
        <w:jc w:val="both"/>
        <w:rPr>
          <w:rFonts w:hint="eastAsia" w:ascii="楷体_GB2312" w:hAnsi="方正小标宋简体" w:eastAsia="楷体_GB2312" w:cs="楷体_GB2312"/>
          <w:b/>
          <w:bCs/>
          <w:sz w:val="32"/>
          <w:szCs w:val="32"/>
        </w:rPr>
      </w:pPr>
    </w:p>
    <w:p>
      <w:pPr>
        <w:adjustRightInd w:val="0"/>
        <w:snapToGrid w:val="0"/>
        <w:spacing w:line="580" w:lineRule="exact"/>
        <w:ind w:firstLine="3708" w:firstLineChars="1200"/>
        <w:jc w:val="both"/>
        <w:rPr>
          <w:rFonts w:ascii="楷体_GB2312" w:hAnsi="方正小标宋简体" w:eastAsia="楷体_GB2312" w:cs="楷体_GB2312"/>
          <w:b/>
          <w:bCs/>
          <w:sz w:val="32"/>
          <w:szCs w:val="32"/>
        </w:rPr>
        <w:sectPr>
          <w:pgSz w:w="16838" w:h="11906" w:orient="landscape"/>
          <w:pgMar w:top="720" w:right="720" w:bottom="720" w:left="720" w:header="567" w:footer="567" w:gutter="0"/>
          <w:cols w:space="708" w:num="1"/>
          <w:docGrid w:type="linesAndChars" w:linePitch="289" w:charSpace="-2374"/>
        </w:sectPr>
      </w:pPr>
      <w:bookmarkStart w:id="0" w:name="_GoBack"/>
      <w:r>
        <w:rPr>
          <w:rFonts w:hint="eastAsia" w:ascii="楷体_GB2312" w:hAnsi="方正小标宋简体" w:eastAsia="楷体_GB2312" w:cs="楷体_GB2312"/>
          <w:b/>
          <w:bCs/>
          <w:sz w:val="32"/>
          <w:szCs w:val="32"/>
        </w:rPr>
        <w:t>中共枣庄市委编办</w:t>
      </w:r>
      <w:r>
        <w:rPr>
          <w:rFonts w:ascii="楷体_GB2312" w:hAnsi="方正小标宋简体" w:eastAsia="楷体_GB2312" w:cs="楷体_GB2312"/>
          <w:b/>
          <w:bCs/>
          <w:sz w:val="32"/>
          <w:szCs w:val="32"/>
        </w:rPr>
        <w:t xml:space="preserve">    </w:t>
      </w:r>
      <w:r>
        <w:rPr>
          <w:rFonts w:hint="eastAsia" w:ascii="楷体_GB2312" w:hAnsi="方正小标宋简体" w:eastAsia="楷体_GB2312" w:cs="楷体_GB2312"/>
          <w:b/>
          <w:bCs/>
          <w:sz w:val="32"/>
          <w:szCs w:val="32"/>
        </w:rPr>
        <w:t>举报投诉电话：</w:t>
      </w:r>
      <w:r>
        <w:rPr>
          <w:rFonts w:ascii="楷体_GB2312" w:hAnsi="方正小标宋简体" w:eastAsia="楷体_GB2312" w:cs="楷体_GB2312"/>
          <w:b/>
          <w:bCs/>
          <w:sz w:val="32"/>
          <w:szCs w:val="32"/>
        </w:rPr>
        <w:t>3168637</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393CB8"/>
    <w:rsid w:val="256A7D0B"/>
    <w:rsid w:val="4A3665BE"/>
    <w:rsid w:val="78393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next w:val="1"/>
    <w:semiHidden/>
    <w:qFormat/>
    <w:uiPriority w:val="99"/>
    <w:pPr>
      <w:widowControl w:val="0"/>
      <w:adjustRightInd w:val="0"/>
      <w:snapToGrid w:val="0"/>
      <w:spacing w:line="580" w:lineRule="exact"/>
      <w:jc w:val="both"/>
    </w:pPr>
    <w:rPr>
      <w:rFonts w:ascii="黑体" w:hAnsi="黑体" w:eastAsia="黑体" w:cs="黑体"/>
      <w:b/>
      <w:bCs/>
      <w:color w:val="000000"/>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2020-05-27T02:38:00Z</dcterms:created>
  <dc:creator>lenovo</dc:creator>
  <cp:lastModifiedBy>Administrator</cp:lastModifiedBy>
  <dcterms:modified xsi:type="dcterms:W3CDTF">2020-06-30T09:34:57Z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