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1B9C8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sz w:val="32"/>
          <w:szCs w:val="32"/>
        </w:rPr>
      </w:pPr>
      <w:r>
        <w:rPr>
          <w:rFonts w:hint="eastAsia" w:ascii="方正小标宋简体" w:eastAsia="方正小标宋简体"/>
          <w:sz w:val="44"/>
          <w:szCs w:val="44"/>
          <w:lang w:val="en-US" w:eastAsia="zh-CN"/>
        </w:rPr>
        <w:t>市金融运行监测中心</w:t>
      </w:r>
      <w:r>
        <w:rPr>
          <w:rFonts w:hint="eastAsia" w:ascii="方正小标宋简体" w:eastAsia="方正小标宋简体"/>
          <w:color w:val="000000"/>
          <w:kern w:val="0"/>
          <w:sz w:val="44"/>
          <w:szCs w:val="44"/>
        </w:rPr>
        <w:t>202</w:t>
      </w:r>
      <w:r>
        <w:rPr>
          <w:rFonts w:hint="eastAsia" w:ascii="方正小标宋简体" w:eastAsia="方正小标宋简体"/>
          <w:color w:val="000000"/>
          <w:kern w:val="0"/>
          <w:sz w:val="44"/>
          <w:szCs w:val="44"/>
          <w:lang w:val="en-US" w:eastAsia="zh-CN"/>
        </w:rPr>
        <w:t>6</w:t>
      </w:r>
      <w:r>
        <w:rPr>
          <w:rFonts w:hint="eastAsia" w:ascii="方正小标宋简体" w:eastAsia="方正小标宋简体"/>
          <w:color w:val="000000"/>
          <w:kern w:val="0"/>
          <w:sz w:val="44"/>
          <w:szCs w:val="44"/>
        </w:rPr>
        <w:t>年度职责任务清单</w:t>
      </w:r>
    </w:p>
    <w:p w14:paraId="65DE0F17">
      <w:pPr>
        <w:pStyle w:val="10"/>
        <w:rPr>
          <w:rFonts w:hint="eastAsia"/>
        </w:rPr>
      </w:pPr>
    </w:p>
    <w:tbl>
      <w:tblPr>
        <w:tblStyle w:val="11"/>
        <w:tblW w:w="5393" w:type="pct"/>
        <w:jc w:val="center"/>
        <w:tblLayout w:type="fixed"/>
        <w:tblCellMar>
          <w:top w:w="0" w:type="dxa"/>
          <w:left w:w="108" w:type="dxa"/>
          <w:bottom w:w="0" w:type="dxa"/>
          <w:right w:w="108" w:type="dxa"/>
        </w:tblCellMar>
      </w:tblPr>
      <w:tblGrid>
        <w:gridCol w:w="747"/>
        <w:gridCol w:w="2075"/>
        <w:gridCol w:w="806"/>
        <w:gridCol w:w="539"/>
        <w:gridCol w:w="781"/>
        <w:gridCol w:w="874"/>
        <w:gridCol w:w="2332"/>
        <w:gridCol w:w="3394"/>
        <w:gridCol w:w="746"/>
        <w:gridCol w:w="850"/>
        <w:gridCol w:w="814"/>
        <w:gridCol w:w="36"/>
      </w:tblGrid>
      <w:tr w14:paraId="028AE31C">
        <w:tblPrEx>
          <w:tblCellMar>
            <w:top w:w="0" w:type="dxa"/>
            <w:left w:w="108" w:type="dxa"/>
            <w:bottom w:w="0" w:type="dxa"/>
            <w:right w:w="108" w:type="dxa"/>
          </w:tblCellMar>
        </w:tblPrEx>
        <w:trPr>
          <w:gridAfter w:val="1"/>
          <w:wAfter w:w="36" w:type="dxa"/>
          <w:trHeight w:val="90" w:hRule="atLeast"/>
          <w:jc w:val="center"/>
        </w:trPr>
        <w:tc>
          <w:tcPr>
            <w:tcW w:w="4167" w:type="dxa"/>
            <w:gridSpan w:val="4"/>
            <w:tcBorders>
              <w:top w:val="nil"/>
              <w:left w:val="nil"/>
              <w:bottom w:val="nil"/>
              <w:right w:val="nil"/>
            </w:tcBorders>
            <w:noWrap/>
            <w:vAlign w:val="center"/>
          </w:tcPr>
          <w:p w14:paraId="07BFB104">
            <w:pPr>
              <w:widowControl/>
              <w:jc w:val="left"/>
              <w:rPr>
                <w:rFonts w:hint="default" w:ascii="宋体" w:hAnsi="宋体" w:eastAsia="等线"/>
                <w:color w:val="000000"/>
                <w:kern w:val="0"/>
                <w:sz w:val="22"/>
                <w:szCs w:val="22"/>
                <w:lang w:val="en-US" w:eastAsia="zh-CN"/>
              </w:rPr>
            </w:pPr>
            <w:r>
              <w:rPr>
                <w:rFonts w:hint="eastAsia" w:ascii="宋体" w:hAnsi="宋体" w:eastAsia="等线"/>
                <w:color w:val="000000"/>
                <w:kern w:val="0"/>
                <w:sz w:val="22"/>
                <w:szCs w:val="22"/>
                <w:lang w:val="en-US" w:eastAsia="zh-CN"/>
              </w:rPr>
              <w:t>枣庄市金融运行监测中心</w:t>
            </w:r>
          </w:p>
        </w:tc>
        <w:tc>
          <w:tcPr>
            <w:tcW w:w="3987" w:type="dxa"/>
            <w:gridSpan w:val="3"/>
            <w:tcBorders>
              <w:top w:val="nil"/>
              <w:left w:val="nil"/>
              <w:bottom w:val="nil"/>
              <w:right w:val="nil"/>
            </w:tcBorders>
            <w:noWrap/>
            <w:vAlign w:val="center"/>
          </w:tcPr>
          <w:p w14:paraId="0FA1B3CE">
            <w:pPr>
              <w:widowControl/>
              <w:jc w:val="center"/>
              <w:rPr>
                <w:rFonts w:ascii="宋体" w:hAnsi="宋体" w:eastAsia="等线"/>
                <w:color w:val="000000"/>
                <w:kern w:val="0"/>
                <w:sz w:val="22"/>
                <w:szCs w:val="22"/>
              </w:rPr>
            </w:pPr>
          </w:p>
        </w:tc>
        <w:tc>
          <w:tcPr>
            <w:tcW w:w="5804" w:type="dxa"/>
            <w:gridSpan w:val="4"/>
            <w:tcBorders>
              <w:top w:val="nil"/>
              <w:left w:val="nil"/>
              <w:bottom w:val="nil"/>
              <w:right w:val="nil"/>
            </w:tcBorders>
            <w:noWrap/>
            <w:vAlign w:val="center"/>
          </w:tcPr>
          <w:p w14:paraId="7CC2F829">
            <w:pPr>
              <w:widowControl/>
              <w:jc w:val="center"/>
              <w:rPr>
                <w:rFonts w:ascii="宋体" w:cs="Times New Roman"/>
                <w:color w:val="000000"/>
                <w:kern w:val="0"/>
                <w:sz w:val="22"/>
                <w:szCs w:val="22"/>
              </w:rPr>
            </w:pPr>
            <w:r>
              <w:rPr>
                <w:rFonts w:hint="eastAsia" w:ascii="宋体" w:hAnsi="宋体" w:eastAsia="等线" w:cs="Times New Roman"/>
                <w:color w:val="000000"/>
                <w:kern w:val="0"/>
                <w:sz w:val="22"/>
                <w:szCs w:val="22"/>
                <w:lang w:val="en-US" w:eastAsia="zh-CN"/>
              </w:rPr>
              <w:t xml:space="preserve">                                   </w:t>
            </w:r>
            <w:bookmarkStart w:id="0" w:name="_GoBack"/>
            <w:bookmarkEnd w:id="0"/>
            <w:r>
              <w:rPr>
                <w:rFonts w:hint="eastAsia" w:ascii="宋体" w:hAnsi="宋体" w:eastAsia="等线" w:cs="Times New Roman"/>
                <w:color w:val="000000"/>
                <w:kern w:val="0"/>
                <w:sz w:val="22"/>
                <w:szCs w:val="22"/>
                <w:lang w:val="en-US" w:eastAsia="zh-CN"/>
              </w:rPr>
              <w:t>2026</w:t>
            </w:r>
            <w:r>
              <w:rPr>
                <w:rFonts w:hint="eastAsia" w:ascii="宋体" w:hAnsi="宋体" w:eastAsia="等线" w:cs="Times New Roman"/>
                <w:color w:val="000000"/>
                <w:kern w:val="0"/>
                <w:sz w:val="22"/>
                <w:szCs w:val="22"/>
              </w:rPr>
              <w:t>年</w:t>
            </w:r>
            <w:r>
              <w:rPr>
                <w:rFonts w:hint="eastAsia" w:ascii="宋体" w:hAnsi="宋体" w:eastAsia="等线" w:cs="Times New Roman"/>
                <w:color w:val="000000"/>
                <w:kern w:val="0"/>
                <w:sz w:val="22"/>
                <w:szCs w:val="22"/>
                <w:lang w:val="en-US" w:eastAsia="zh-CN"/>
              </w:rPr>
              <w:t>7</w:t>
            </w:r>
            <w:r>
              <w:rPr>
                <w:rFonts w:hint="eastAsia" w:ascii="宋体" w:hAnsi="宋体" w:eastAsia="等线" w:cs="Times New Roman"/>
                <w:color w:val="000000"/>
                <w:kern w:val="0"/>
                <w:sz w:val="22"/>
                <w:szCs w:val="22"/>
              </w:rPr>
              <w:t>月</w:t>
            </w:r>
            <w:r>
              <w:rPr>
                <w:rFonts w:hint="eastAsia" w:ascii="宋体" w:hAnsi="宋体" w:eastAsia="等线" w:cs="Times New Roman"/>
                <w:color w:val="000000"/>
                <w:kern w:val="0"/>
                <w:sz w:val="22"/>
                <w:szCs w:val="22"/>
                <w:lang w:val="en-US" w:eastAsia="zh-CN"/>
              </w:rPr>
              <w:t>10</w:t>
            </w:r>
            <w:r>
              <w:rPr>
                <w:rFonts w:hint="eastAsia" w:ascii="宋体" w:hAnsi="宋体" w:eastAsia="等线" w:cs="Times New Roman"/>
                <w:color w:val="000000"/>
                <w:kern w:val="0"/>
                <w:sz w:val="22"/>
                <w:szCs w:val="22"/>
              </w:rPr>
              <w:t>日</w:t>
            </w:r>
          </w:p>
        </w:tc>
      </w:tr>
      <w:tr w14:paraId="7D2FD76A">
        <w:tblPrEx>
          <w:tblCellMar>
            <w:top w:w="0" w:type="dxa"/>
            <w:left w:w="108" w:type="dxa"/>
            <w:bottom w:w="0" w:type="dxa"/>
            <w:right w:w="108" w:type="dxa"/>
          </w:tblCellMar>
        </w:tblPrEx>
        <w:trPr>
          <w:trHeight w:val="90" w:hRule="atLeast"/>
          <w:jc w:val="center"/>
        </w:trPr>
        <w:tc>
          <w:tcPr>
            <w:tcW w:w="747" w:type="dxa"/>
            <w:tcBorders>
              <w:top w:val="single" w:color="000000" w:sz="4" w:space="0"/>
              <w:left w:val="single" w:color="000000" w:sz="4" w:space="0"/>
              <w:bottom w:val="single" w:color="000000" w:sz="4" w:space="0"/>
              <w:right w:val="single" w:color="000000" w:sz="4" w:space="0"/>
            </w:tcBorders>
            <w:noWrap w:val="0"/>
            <w:vAlign w:val="center"/>
          </w:tcPr>
          <w:p w14:paraId="69F0AA79">
            <w:pPr>
              <w:widowControl/>
              <w:spacing w:line="240" w:lineRule="exact"/>
              <w:jc w:val="center"/>
              <w:rPr>
                <w:rFonts w:ascii="黑体" w:hAnsi="黑体" w:eastAsia="黑体" w:cs="Times New Roman"/>
                <w:color w:val="000000"/>
                <w:kern w:val="0"/>
                <w:sz w:val="22"/>
                <w:szCs w:val="22"/>
              </w:rPr>
            </w:pPr>
            <w:r>
              <w:rPr>
                <w:rFonts w:hint="eastAsia" w:ascii="黑体" w:hAnsi="黑体" w:eastAsia="黑体"/>
                <w:color w:val="000000"/>
                <w:kern w:val="0"/>
                <w:sz w:val="22"/>
                <w:szCs w:val="22"/>
              </w:rPr>
              <w:t>序号</w:t>
            </w:r>
          </w:p>
        </w:tc>
        <w:tc>
          <w:tcPr>
            <w:tcW w:w="2075" w:type="dxa"/>
            <w:tcBorders>
              <w:top w:val="single" w:color="000000" w:sz="4" w:space="0"/>
              <w:left w:val="nil"/>
              <w:bottom w:val="single" w:color="000000" w:sz="4" w:space="0"/>
              <w:right w:val="single" w:color="000000" w:sz="4" w:space="0"/>
            </w:tcBorders>
            <w:noWrap w:val="0"/>
            <w:vAlign w:val="center"/>
          </w:tcPr>
          <w:p w14:paraId="1D7C844C">
            <w:pPr>
              <w:widowControl/>
              <w:spacing w:line="240" w:lineRule="exact"/>
              <w:jc w:val="center"/>
              <w:rPr>
                <w:rFonts w:ascii="黑体" w:hAnsi="黑体" w:eastAsia="黑体" w:cs="Times New Roman"/>
                <w:color w:val="000000"/>
                <w:kern w:val="0"/>
                <w:sz w:val="22"/>
                <w:szCs w:val="22"/>
              </w:rPr>
            </w:pPr>
            <w:r>
              <w:rPr>
                <w:rFonts w:hint="eastAsia" w:ascii="黑体" w:hAnsi="黑体" w:eastAsia="黑体"/>
                <w:color w:val="000000"/>
                <w:kern w:val="0"/>
                <w:sz w:val="22"/>
                <w:szCs w:val="22"/>
              </w:rPr>
              <w:t>具体任务</w:t>
            </w:r>
          </w:p>
        </w:tc>
        <w:tc>
          <w:tcPr>
            <w:tcW w:w="806" w:type="dxa"/>
            <w:tcBorders>
              <w:top w:val="single" w:color="000000" w:sz="4" w:space="0"/>
              <w:left w:val="nil"/>
              <w:bottom w:val="single" w:color="000000" w:sz="4" w:space="0"/>
              <w:right w:val="single" w:color="000000" w:sz="4" w:space="0"/>
            </w:tcBorders>
            <w:noWrap w:val="0"/>
            <w:vAlign w:val="center"/>
          </w:tcPr>
          <w:p w14:paraId="78A7AD8F">
            <w:pPr>
              <w:widowControl/>
              <w:spacing w:line="240" w:lineRule="exact"/>
              <w:jc w:val="center"/>
              <w:rPr>
                <w:rFonts w:ascii="黑体" w:hAnsi="黑体" w:eastAsia="黑体" w:cs="Times New Roman"/>
                <w:color w:val="000000"/>
                <w:kern w:val="0"/>
                <w:sz w:val="22"/>
                <w:szCs w:val="22"/>
              </w:rPr>
            </w:pPr>
            <w:r>
              <w:rPr>
                <w:rFonts w:hint="eastAsia" w:ascii="黑体" w:hAnsi="黑体" w:eastAsia="黑体"/>
                <w:color w:val="000000"/>
                <w:kern w:val="0"/>
                <w:sz w:val="22"/>
                <w:szCs w:val="22"/>
              </w:rPr>
              <w:t>任务类型</w:t>
            </w:r>
          </w:p>
        </w:tc>
        <w:tc>
          <w:tcPr>
            <w:tcW w:w="1320" w:type="dxa"/>
            <w:gridSpan w:val="2"/>
            <w:tcBorders>
              <w:top w:val="single" w:color="000000" w:sz="4" w:space="0"/>
              <w:left w:val="nil"/>
              <w:bottom w:val="single" w:color="auto" w:sz="4" w:space="0"/>
              <w:right w:val="single" w:color="000000" w:sz="4" w:space="0"/>
            </w:tcBorders>
            <w:noWrap w:val="0"/>
            <w:vAlign w:val="center"/>
          </w:tcPr>
          <w:p w14:paraId="26AF4C5A">
            <w:pPr>
              <w:widowControl/>
              <w:spacing w:line="240" w:lineRule="exact"/>
              <w:jc w:val="center"/>
              <w:rPr>
                <w:rFonts w:ascii="黑体" w:hAnsi="黑体" w:eastAsia="黑体" w:cs="Times New Roman"/>
                <w:color w:val="000000"/>
                <w:kern w:val="0"/>
                <w:sz w:val="22"/>
                <w:szCs w:val="22"/>
              </w:rPr>
            </w:pPr>
            <w:r>
              <w:rPr>
                <w:rFonts w:hint="eastAsia" w:ascii="黑体" w:hAnsi="黑体" w:eastAsia="黑体"/>
                <w:color w:val="000000"/>
                <w:kern w:val="0"/>
                <w:sz w:val="22"/>
                <w:szCs w:val="22"/>
                <w:lang w:eastAsia="zh-CN"/>
              </w:rPr>
              <w:t>任务</w:t>
            </w:r>
            <w:r>
              <w:rPr>
                <w:rFonts w:hint="eastAsia" w:ascii="黑体" w:hAnsi="黑体" w:eastAsia="黑体"/>
                <w:color w:val="000000"/>
                <w:kern w:val="0"/>
                <w:sz w:val="22"/>
                <w:szCs w:val="22"/>
              </w:rPr>
              <w:t>来源</w:t>
            </w:r>
          </w:p>
        </w:tc>
        <w:tc>
          <w:tcPr>
            <w:tcW w:w="874" w:type="dxa"/>
            <w:tcBorders>
              <w:top w:val="single" w:color="000000" w:sz="4" w:space="0"/>
              <w:left w:val="nil"/>
              <w:bottom w:val="single" w:color="auto" w:sz="4" w:space="0"/>
              <w:right w:val="single" w:color="000000" w:sz="4" w:space="0"/>
            </w:tcBorders>
            <w:noWrap w:val="0"/>
            <w:vAlign w:val="center"/>
          </w:tcPr>
          <w:p w14:paraId="5135C7B6">
            <w:pPr>
              <w:widowControl/>
              <w:spacing w:line="240" w:lineRule="exact"/>
              <w:jc w:val="center"/>
              <w:rPr>
                <w:rFonts w:hint="eastAsia" w:ascii="黑体" w:hAnsi="黑体" w:eastAsia="黑体"/>
                <w:color w:val="000000"/>
                <w:kern w:val="0"/>
                <w:sz w:val="22"/>
                <w:szCs w:val="22"/>
                <w:lang w:eastAsia="zh-CN"/>
              </w:rPr>
            </w:pPr>
            <w:r>
              <w:rPr>
                <w:rFonts w:hint="eastAsia" w:ascii="黑体" w:hAnsi="黑体" w:eastAsia="黑体"/>
                <w:color w:val="000000"/>
                <w:kern w:val="0"/>
                <w:sz w:val="22"/>
                <w:szCs w:val="22"/>
                <w:lang w:eastAsia="zh-CN"/>
              </w:rPr>
              <w:t>责任</w:t>
            </w:r>
          </w:p>
          <w:p w14:paraId="0E6C910D">
            <w:pPr>
              <w:widowControl/>
              <w:spacing w:line="240" w:lineRule="exact"/>
              <w:jc w:val="center"/>
              <w:rPr>
                <w:rFonts w:hint="eastAsia" w:ascii="黑体" w:hAnsi="黑体" w:eastAsia="黑体" w:cs="Times New Roman"/>
                <w:color w:val="000000"/>
                <w:kern w:val="0"/>
                <w:sz w:val="22"/>
                <w:szCs w:val="22"/>
                <w:lang w:eastAsia="zh-CN"/>
              </w:rPr>
            </w:pPr>
            <w:r>
              <w:rPr>
                <w:rFonts w:hint="eastAsia" w:ascii="黑体" w:hAnsi="黑体" w:eastAsia="黑体"/>
                <w:color w:val="000000"/>
                <w:kern w:val="0"/>
                <w:sz w:val="22"/>
                <w:szCs w:val="22"/>
                <w:lang w:eastAsia="zh-CN"/>
              </w:rPr>
              <w:t>科室</w:t>
            </w:r>
          </w:p>
        </w:tc>
        <w:tc>
          <w:tcPr>
            <w:tcW w:w="2332" w:type="dxa"/>
            <w:tcBorders>
              <w:top w:val="single" w:color="000000" w:sz="4" w:space="0"/>
              <w:left w:val="nil"/>
              <w:bottom w:val="single" w:color="auto" w:sz="4" w:space="0"/>
              <w:right w:val="single" w:color="000000" w:sz="4" w:space="0"/>
            </w:tcBorders>
            <w:noWrap w:val="0"/>
            <w:vAlign w:val="center"/>
          </w:tcPr>
          <w:p w14:paraId="0CC16706">
            <w:pPr>
              <w:widowControl/>
              <w:spacing w:line="240" w:lineRule="exact"/>
              <w:jc w:val="center"/>
              <w:rPr>
                <w:rFonts w:hint="eastAsia" w:ascii="黑体" w:hAnsi="黑体" w:eastAsia="黑体"/>
                <w:color w:val="000000"/>
                <w:kern w:val="0"/>
                <w:sz w:val="22"/>
                <w:szCs w:val="22"/>
              </w:rPr>
            </w:pPr>
            <w:r>
              <w:rPr>
                <w:rFonts w:hint="default" w:ascii="黑体" w:hAnsi="黑体" w:eastAsia="黑体"/>
                <w:color w:val="000000"/>
                <w:kern w:val="0"/>
                <w:sz w:val="22"/>
                <w:szCs w:val="22"/>
              </w:rPr>
              <w:t>对应职能</w:t>
            </w:r>
          </w:p>
        </w:tc>
        <w:tc>
          <w:tcPr>
            <w:tcW w:w="3394" w:type="dxa"/>
            <w:tcBorders>
              <w:top w:val="single" w:color="000000" w:sz="4" w:space="0"/>
              <w:left w:val="nil"/>
              <w:bottom w:val="single" w:color="auto" w:sz="4" w:space="0"/>
              <w:right w:val="single" w:color="000000" w:sz="4" w:space="0"/>
            </w:tcBorders>
            <w:noWrap w:val="0"/>
            <w:vAlign w:val="center"/>
          </w:tcPr>
          <w:p w14:paraId="12075AAA">
            <w:pPr>
              <w:widowControl/>
              <w:spacing w:line="240" w:lineRule="exact"/>
              <w:jc w:val="center"/>
              <w:rPr>
                <w:rFonts w:ascii="黑体" w:hAnsi="黑体" w:eastAsia="黑体" w:cs="Times New Roman"/>
                <w:color w:val="000000"/>
                <w:kern w:val="0"/>
                <w:sz w:val="22"/>
                <w:szCs w:val="22"/>
              </w:rPr>
            </w:pPr>
            <w:r>
              <w:rPr>
                <w:rFonts w:hint="eastAsia" w:ascii="黑体" w:hAnsi="黑体" w:eastAsia="黑体"/>
                <w:color w:val="000000"/>
                <w:kern w:val="0"/>
                <w:sz w:val="22"/>
                <w:szCs w:val="22"/>
              </w:rPr>
              <w:t>年度目标</w:t>
            </w:r>
          </w:p>
        </w:tc>
        <w:tc>
          <w:tcPr>
            <w:tcW w:w="746" w:type="dxa"/>
            <w:tcBorders>
              <w:top w:val="single" w:color="000000" w:sz="4" w:space="0"/>
              <w:left w:val="nil"/>
              <w:bottom w:val="single" w:color="auto" w:sz="4" w:space="0"/>
              <w:right w:val="single" w:color="000000" w:sz="4" w:space="0"/>
            </w:tcBorders>
            <w:noWrap w:val="0"/>
            <w:vAlign w:val="center"/>
          </w:tcPr>
          <w:p w14:paraId="5AED0B86">
            <w:pPr>
              <w:widowControl/>
              <w:spacing w:line="240" w:lineRule="exact"/>
              <w:jc w:val="center"/>
              <w:rPr>
                <w:rFonts w:ascii="黑体" w:hAnsi="黑体" w:eastAsia="黑体"/>
                <w:color w:val="000000"/>
                <w:kern w:val="0"/>
                <w:sz w:val="22"/>
                <w:szCs w:val="22"/>
              </w:rPr>
            </w:pPr>
            <w:r>
              <w:rPr>
                <w:rFonts w:hint="eastAsia" w:ascii="黑体" w:hAnsi="黑体" w:eastAsia="黑体"/>
                <w:color w:val="000000"/>
                <w:kern w:val="0"/>
                <w:sz w:val="22"/>
                <w:szCs w:val="22"/>
              </w:rPr>
              <w:t>完成时限</w:t>
            </w:r>
          </w:p>
        </w:tc>
        <w:tc>
          <w:tcPr>
            <w:tcW w:w="850" w:type="dxa"/>
            <w:tcBorders>
              <w:top w:val="single" w:color="000000" w:sz="4" w:space="0"/>
              <w:left w:val="nil"/>
              <w:bottom w:val="single" w:color="000000" w:sz="4" w:space="0"/>
              <w:right w:val="single" w:color="000000" w:sz="4" w:space="0"/>
            </w:tcBorders>
            <w:noWrap w:val="0"/>
            <w:vAlign w:val="center"/>
          </w:tcPr>
          <w:p w14:paraId="6B5E2399">
            <w:pPr>
              <w:widowControl/>
              <w:spacing w:line="240" w:lineRule="exact"/>
              <w:jc w:val="center"/>
              <w:rPr>
                <w:rFonts w:ascii="黑体" w:hAnsi="黑体" w:eastAsia="黑体"/>
                <w:color w:val="000000"/>
                <w:kern w:val="0"/>
                <w:sz w:val="22"/>
                <w:szCs w:val="22"/>
              </w:rPr>
            </w:pPr>
            <w:r>
              <w:rPr>
                <w:rFonts w:hint="eastAsia" w:ascii="黑体" w:hAnsi="黑体" w:eastAsia="黑体"/>
                <w:color w:val="000000"/>
                <w:kern w:val="0"/>
                <w:sz w:val="22"/>
                <w:szCs w:val="22"/>
              </w:rPr>
              <w:t>科室</w:t>
            </w:r>
          </w:p>
          <w:p w14:paraId="4F0D2311">
            <w:pPr>
              <w:widowControl/>
              <w:spacing w:line="240" w:lineRule="exact"/>
              <w:jc w:val="center"/>
              <w:rPr>
                <w:rFonts w:ascii="黑体" w:hAnsi="黑体" w:eastAsia="黑体" w:cs="Times New Roman"/>
                <w:color w:val="000000"/>
                <w:kern w:val="0"/>
                <w:sz w:val="22"/>
                <w:szCs w:val="22"/>
              </w:rPr>
            </w:pPr>
            <w:r>
              <w:rPr>
                <w:rFonts w:hint="eastAsia" w:ascii="黑体" w:hAnsi="黑体" w:eastAsia="黑体"/>
                <w:color w:val="000000"/>
                <w:kern w:val="0"/>
                <w:sz w:val="22"/>
                <w:szCs w:val="22"/>
              </w:rPr>
              <w:t>负责人</w:t>
            </w:r>
          </w:p>
        </w:tc>
        <w:tc>
          <w:tcPr>
            <w:tcW w:w="850" w:type="dxa"/>
            <w:gridSpan w:val="2"/>
            <w:tcBorders>
              <w:top w:val="single" w:color="000000" w:sz="4" w:space="0"/>
              <w:left w:val="nil"/>
              <w:bottom w:val="single" w:color="000000" w:sz="4" w:space="0"/>
              <w:right w:val="single" w:color="000000" w:sz="4" w:space="0"/>
            </w:tcBorders>
            <w:noWrap w:val="0"/>
            <w:vAlign w:val="center"/>
          </w:tcPr>
          <w:p w14:paraId="41372C89">
            <w:pPr>
              <w:widowControl/>
              <w:spacing w:line="240" w:lineRule="exact"/>
              <w:jc w:val="center"/>
              <w:rPr>
                <w:rFonts w:hint="eastAsia" w:ascii="黑体" w:hAnsi="黑体" w:eastAsia="黑体"/>
                <w:color w:val="000000"/>
                <w:kern w:val="0"/>
                <w:sz w:val="22"/>
                <w:szCs w:val="22"/>
              </w:rPr>
            </w:pPr>
            <w:r>
              <w:rPr>
                <w:rFonts w:hint="eastAsia" w:ascii="黑体" w:hAnsi="黑体" w:eastAsia="黑体"/>
                <w:color w:val="000000"/>
                <w:kern w:val="0"/>
                <w:sz w:val="22"/>
                <w:szCs w:val="22"/>
              </w:rPr>
              <w:t>承办</w:t>
            </w:r>
          </w:p>
          <w:p w14:paraId="75C02647">
            <w:pPr>
              <w:widowControl/>
              <w:spacing w:line="240" w:lineRule="exact"/>
              <w:jc w:val="center"/>
              <w:rPr>
                <w:rFonts w:ascii="黑体" w:hAnsi="黑体" w:eastAsia="黑体" w:cs="Times New Roman"/>
                <w:color w:val="000000"/>
                <w:kern w:val="0"/>
                <w:sz w:val="22"/>
                <w:szCs w:val="22"/>
              </w:rPr>
            </w:pPr>
            <w:r>
              <w:rPr>
                <w:rFonts w:hint="eastAsia" w:ascii="黑体" w:hAnsi="黑体" w:eastAsia="黑体"/>
                <w:color w:val="000000"/>
                <w:kern w:val="0"/>
                <w:sz w:val="22"/>
                <w:szCs w:val="22"/>
              </w:rPr>
              <w:t>人员</w:t>
            </w:r>
          </w:p>
        </w:tc>
      </w:tr>
      <w:tr w14:paraId="7B5C4258">
        <w:tblPrEx>
          <w:tblCellMar>
            <w:top w:w="0" w:type="dxa"/>
            <w:left w:w="108" w:type="dxa"/>
            <w:bottom w:w="0" w:type="dxa"/>
            <w:right w:w="108" w:type="dxa"/>
          </w:tblCellMar>
        </w:tblPrEx>
        <w:trPr>
          <w:trHeight w:val="4379"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1C06D3">
            <w:pPr>
              <w:widowControl/>
              <w:jc w:val="center"/>
              <w:rPr>
                <w:rFonts w:hint="eastAsia" w:ascii="宋体" w:hAnsi="宋体" w:eastAsia="宋体" w:cs="宋体"/>
                <w:b w:val="0"/>
                <w:bCs w:val="0"/>
                <w:color w:val="auto"/>
                <w:kern w:val="0"/>
                <w:sz w:val="22"/>
                <w:szCs w:val="22"/>
                <w:lang w:val="en-US" w:eastAsia="zh-CN" w:bidi="ar-SA"/>
              </w:rPr>
            </w:pPr>
            <w:r>
              <w:rPr>
                <w:rFonts w:hint="eastAsia" w:ascii="宋体" w:hAnsi="宋体" w:cs="宋体"/>
                <w:b w:val="0"/>
                <w:bCs w:val="0"/>
                <w:color w:val="auto"/>
                <w:kern w:val="0"/>
                <w:sz w:val="22"/>
                <w:szCs w:val="22"/>
                <w:lang w:val="en-US" w:eastAsia="zh-CN"/>
              </w:rPr>
              <w:t>1</w:t>
            </w:r>
          </w:p>
        </w:tc>
        <w:tc>
          <w:tcPr>
            <w:tcW w:w="2075" w:type="dxa"/>
            <w:tcBorders>
              <w:top w:val="single" w:color="000000" w:sz="4" w:space="0"/>
              <w:left w:val="nil"/>
              <w:bottom w:val="single" w:color="000000" w:sz="4" w:space="0"/>
              <w:right w:val="single" w:color="000000" w:sz="4" w:space="0"/>
            </w:tcBorders>
            <w:shd w:val="clear" w:color="auto" w:fill="auto"/>
            <w:noWrap w:val="0"/>
            <w:vAlign w:val="center"/>
          </w:tcPr>
          <w:p w14:paraId="751B4A0E">
            <w:pPr>
              <w:widowControl/>
              <w:jc w:val="center"/>
              <w:rPr>
                <w:rFonts w:hint="eastAsia" w:ascii="宋体" w:hAnsi="Times New Roman" w:eastAsia="宋体" w:cs="Times New Roman"/>
                <w:color w:val="auto"/>
                <w:kern w:val="0"/>
                <w:sz w:val="22"/>
                <w:szCs w:val="22"/>
                <w:lang w:val="en-US" w:eastAsia="zh-CN" w:bidi="ar-SA"/>
              </w:rPr>
            </w:pPr>
            <w:r>
              <w:rPr>
                <w:rFonts w:hint="eastAsia" w:ascii="宋体" w:hAnsi="宋体"/>
                <w:color w:val="auto"/>
                <w:kern w:val="0"/>
                <w:sz w:val="22"/>
                <w:szCs w:val="22"/>
                <w:lang w:val="en-US" w:eastAsia="zh-CN"/>
              </w:rPr>
              <w:t>协</w:t>
            </w:r>
            <w:r>
              <w:rPr>
                <w:rFonts w:hint="eastAsia" w:ascii="宋体" w:hAnsi="宋体"/>
                <w:color w:val="auto"/>
                <w:kern w:val="0"/>
                <w:sz w:val="22"/>
                <w:szCs w:val="22"/>
                <w:lang w:eastAsia="zh-CN"/>
              </w:rPr>
              <w:t>助做好防范和打击非法金融活动工作，提升市场监管工作质效</w:t>
            </w:r>
          </w:p>
        </w:tc>
        <w:tc>
          <w:tcPr>
            <w:tcW w:w="806" w:type="dxa"/>
            <w:tcBorders>
              <w:top w:val="single" w:color="000000" w:sz="4" w:space="0"/>
              <w:left w:val="nil"/>
              <w:bottom w:val="single" w:color="000000" w:sz="4" w:space="0"/>
              <w:right w:val="single" w:color="auto" w:sz="4" w:space="0"/>
            </w:tcBorders>
            <w:shd w:val="clear" w:color="auto" w:fill="auto"/>
            <w:noWrap w:val="0"/>
            <w:vAlign w:val="center"/>
          </w:tcPr>
          <w:p w14:paraId="7DDB4D6D">
            <w:pPr>
              <w:widowControl/>
              <w:jc w:val="center"/>
              <w:rPr>
                <w:rFonts w:hint="eastAsia" w:ascii="宋体" w:hAnsi="Times New Roman" w:eastAsia="宋体" w:cs="Times New Roman"/>
                <w:color w:val="auto"/>
                <w:kern w:val="0"/>
                <w:sz w:val="22"/>
                <w:szCs w:val="22"/>
                <w:lang w:val="en-US" w:eastAsia="zh-CN" w:bidi="ar-SA"/>
              </w:rPr>
            </w:pPr>
            <w:r>
              <w:rPr>
                <w:rFonts w:hint="eastAsia" w:ascii="宋体" w:cs="Times New Roman"/>
                <w:color w:val="auto"/>
                <w:kern w:val="0"/>
                <w:sz w:val="22"/>
                <w:szCs w:val="22"/>
                <w:lang w:eastAsia="zh-CN"/>
              </w:rPr>
              <w:t>重点工作</w:t>
            </w:r>
          </w:p>
        </w:tc>
        <w:tc>
          <w:tcPr>
            <w:tcW w:w="132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0FF061B8">
            <w:pPr>
              <w:widowControl/>
              <w:jc w:val="center"/>
              <w:rPr>
                <w:rFonts w:hint="eastAsia" w:ascii="宋体" w:hAnsi="Times New Roman" w:eastAsia="宋体" w:cs="Times New Roman"/>
                <w:color w:val="auto"/>
                <w:kern w:val="0"/>
                <w:sz w:val="22"/>
                <w:szCs w:val="22"/>
                <w:lang w:val="en-US" w:eastAsia="zh-CN" w:bidi="ar-SA"/>
              </w:rPr>
            </w:pPr>
            <w:r>
              <w:rPr>
                <w:rFonts w:hint="eastAsia" w:ascii="宋体" w:cs="Times New Roman"/>
                <w:color w:val="auto"/>
                <w:kern w:val="0"/>
                <w:sz w:val="22"/>
                <w:szCs w:val="22"/>
                <w:lang w:val="en-US" w:eastAsia="zh-CN"/>
              </w:rPr>
              <w:t>《市政府工作报告》</w:t>
            </w:r>
          </w:p>
        </w:tc>
        <w:tc>
          <w:tcPr>
            <w:tcW w:w="87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629F114">
            <w:pPr>
              <w:widowControl/>
              <w:jc w:val="center"/>
              <w:rPr>
                <w:rFonts w:hint="eastAsia" w:ascii="宋体" w:hAnsi="Times New Roman" w:eastAsia="宋体" w:cs="Times New Roman"/>
                <w:color w:val="auto"/>
                <w:kern w:val="0"/>
                <w:sz w:val="22"/>
                <w:szCs w:val="22"/>
                <w:lang w:val="en-US" w:eastAsia="zh-CN" w:bidi="ar-SA"/>
              </w:rPr>
            </w:pPr>
            <w:r>
              <w:rPr>
                <w:rFonts w:hint="eastAsia" w:ascii="宋体" w:cs="Times New Roman"/>
                <w:color w:val="auto"/>
                <w:kern w:val="0"/>
                <w:sz w:val="22"/>
                <w:szCs w:val="22"/>
                <w:lang w:val="en-US" w:eastAsia="zh-CN" w:bidi="ar-SA"/>
              </w:rPr>
              <w:t>金融运行科</w:t>
            </w:r>
          </w:p>
        </w:tc>
        <w:tc>
          <w:tcPr>
            <w:tcW w:w="23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2731079">
            <w:pPr>
              <w:widowControl/>
              <w:jc w:val="left"/>
              <w:rPr>
                <w:rFonts w:hint="eastAsia" w:ascii="宋体" w:hAnsi="Times New Roman" w:eastAsia="宋体" w:cs="Times New Roman"/>
                <w:color w:val="auto"/>
                <w:kern w:val="0"/>
                <w:sz w:val="22"/>
                <w:szCs w:val="22"/>
                <w:lang w:val="en-US" w:eastAsia="zh-CN" w:bidi="ar-SA"/>
              </w:rPr>
            </w:pPr>
            <w:r>
              <w:rPr>
                <w:rFonts w:hint="eastAsia" w:ascii="宋体" w:hAnsi="宋体"/>
                <w:color w:val="auto"/>
                <w:kern w:val="0"/>
                <w:sz w:val="22"/>
                <w:szCs w:val="22"/>
                <w:lang w:eastAsia="zh-CN"/>
              </w:rPr>
              <w:t>基本职能：</w:t>
            </w:r>
            <w:r>
              <w:rPr>
                <w:rFonts w:hint="eastAsia" w:ascii="宋体" w:hAnsi="宋体"/>
                <w:color w:val="auto"/>
                <w:kern w:val="0"/>
                <w:sz w:val="22"/>
                <w:szCs w:val="22"/>
                <w:lang w:val="en-US" w:eastAsia="zh-CN"/>
              </w:rPr>
              <w:t>承担全市金融风险监测预警及金融运行态势、风险形势分析等技术支撑工作</w:t>
            </w:r>
            <w:r>
              <w:rPr>
                <w:rFonts w:hint="eastAsia" w:ascii="宋体" w:hAnsi="宋体"/>
                <w:color w:val="auto"/>
                <w:kern w:val="0"/>
                <w:sz w:val="22"/>
                <w:szCs w:val="22"/>
                <w:lang w:eastAsia="zh-CN"/>
              </w:rPr>
              <w:t>。</w:t>
            </w:r>
          </w:p>
        </w:tc>
        <w:tc>
          <w:tcPr>
            <w:tcW w:w="33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F8B5FCB">
            <w:pPr>
              <w:widowControl/>
              <w:rPr>
                <w:rFonts w:hint="eastAsia" w:ascii="宋体" w:hAnsi="Times New Roman" w:eastAsia="宋体" w:cs="Times New Roman"/>
                <w:color w:val="auto"/>
                <w:kern w:val="0"/>
                <w:sz w:val="22"/>
                <w:szCs w:val="22"/>
                <w:lang w:val="en-US" w:eastAsia="zh-CN" w:bidi="ar-SA"/>
              </w:rPr>
            </w:pPr>
            <w:r>
              <w:rPr>
                <w:rFonts w:hint="eastAsia"/>
                <w:b/>
                <w:bCs/>
                <w:color w:val="auto"/>
                <w:kern w:val="0"/>
                <w:sz w:val="22"/>
                <w:szCs w:val="22"/>
                <w:lang w:val="en-US" w:eastAsia="zh-CN"/>
              </w:rPr>
              <w:t>一是</w:t>
            </w:r>
            <w:r>
              <w:rPr>
                <w:rFonts w:hint="eastAsia"/>
                <w:color w:val="auto"/>
                <w:kern w:val="0"/>
                <w:sz w:val="22"/>
                <w:szCs w:val="22"/>
              </w:rPr>
              <w:t>强化防范非法金融活动工作组与打击非法金融活动工作组密切协作与工作衔接</w:t>
            </w:r>
            <w:r>
              <w:rPr>
                <w:rFonts w:hint="eastAsia"/>
                <w:color w:val="auto"/>
                <w:kern w:val="0"/>
                <w:sz w:val="22"/>
                <w:szCs w:val="22"/>
                <w:lang w:eastAsia="zh-CN"/>
              </w:rPr>
              <w:t>，</w:t>
            </w:r>
            <w:r>
              <w:rPr>
                <w:rFonts w:hint="eastAsia"/>
                <w:color w:val="auto"/>
                <w:kern w:val="0"/>
                <w:sz w:val="22"/>
                <w:szCs w:val="22"/>
              </w:rPr>
              <w:t>组织开展我市防范和打击非法金融活动总体战三年行动，坚持依法治理、源头治理、系统治理</w:t>
            </w:r>
            <w:r>
              <w:rPr>
                <w:rFonts w:hint="eastAsia"/>
                <w:color w:val="auto"/>
                <w:kern w:val="0"/>
                <w:sz w:val="22"/>
                <w:szCs w:val="22"/>
                <w:lang w:eastAsia="zh-CN"/>
              </w:rPr>
              <w:t>，</w:t>
            </w:r>
            <w:r>
              <w:rPr>
                <w:rFonts w:hint="eastAsia"/>
                <w:color w:val="auto"/>
                <w:kern w:val="0"/>
                <w:sz w:val="22"/>
                <w:szCs w:val="22"/>
              </w:rPr>
              <w:t>打防结合、行刑并举、以打促防</w:t>
            </w:r>
            <w:r>
              <w:rPr>
                <w:rFonts w:hint="eastAsia"/>
                <w:color w:val="auto"/>
                <w:kern w:val="0"/>
                <w:sz w:val="22"/>
                <w:szCs w:val="22"/>
                <w:lang w:eastAsia="zh-CN"/>
              </w:rPr>
              <w:t>，</w:t>
            </w:r>
            <w:r>
              <w:rPr>
                <w:rFonts w:hint="eastAsia"/>
                <w:color w:val="auto"/>
                <w:kern w:val="0"/>
                <w:sz w:val="22"/>
                <w:szCs w:val="22"/>
              </w:rPr>
              <w:t>聚焦重点领域和关键环节</w:t>
            </w:r>
            <w:r>
              <w:rPr>
                <w:rFonts w:hint="eastAsia"/>
                <w:color w:val="auto"/>
                <w:kern w:val="0"/>
                <w:sz w:val="22"/>
                <w:szCs w:val="22"/>
                <w:lang w:eastAsia="zh-CN"/>
              </w:rPr>
              <w:t>，</w:t>
            </w:r>
            <w:r>
              <w:rPr>
                <w:rFonts w:hint="eastAsia"/>
                <w:color w:val="auto"/>
                <w:kern w:val="0"/>
                <w:sz w:val="22"/>
                <w:szCs w:val="22"/>
              </w:rPr>
              <w:t>全面推进非法金融活动全链条防控、全行业齐抓、全社会共治。</w:t>
            </w:r>
            <w:r>
              <w:rPr>
                <w:rFonts w:hint="eastAsia"/>
                <w:b/>
                <w:bCs/>
                <w:color w:val="auto"/>
                <w:kern w:val="0"/>
                <w:sz w:val="22"/>
                <w:szCs w:val="22"/>
                <w:lang w:val="en-US" w:eastAsia="zh-CN"/>
              </w:rPr>
              <w:t>二是</w:t>
            </w:r>
            <w:r>
              <w:rPr>
                <w:rFonts w:hint="eastAsia"/>
                <w:color w:val="auto"/>
                <w:kern w:val="0"/>
                <w:sz w:val="22"/>
                <w:szCs w:val="22"/>
              </w:rPr>
              <w:t>持续加大宣传教育工作力度，确保各行业领域及社区、村居防非宣传全覆盖，引导群众树立正确的投资理念，营造全社会防非拒非浓厚氛围。</w:t>
            </w:r>
          </w:p>
        </w:tc>
        <w:tc>
          <w:tcPr>
            <w:tcW w:w="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28EF4A0">
            <w:pPr>
              <w:widowControl/>
              <w:jc w:val="center"/>
              <w:rPr>
                <w:rFonts w:hint="eastAsia" w:ascii="宋体" w:hAnsi="Times New Roman" w:eastAsia="宋体" w:cs="Times New Roman"/>
                <w:color w:val="auto"/>
                <w:kern w:val="0"/>
                <w:sz w:val="22"/>
                <w:szCs w:val="22"/>
                <w:lang w:val="en-US" w:eastAsia="zh-CN" w:bidi="ar-SA"/>
              </w:rPr>
            </w:pPr>
            <w:r>
              <w:rPr>
                <w:rFonts w:hint="eastAsia" w:ascii="宋体" w:cs="Times New Roman"/>
                <w:color w:val="auto"/>
                <w:kern w:val="0"/>
                <w:sz w:val="22"/>
                <w:szCs w:val="22"/>
                <w:lang w:eastAsia="zh-CN"/>
              </w:rPr>
              <w:t>长期坚持</w:t>
            </w:r>
          </w:p>
        </w:tc>
        <w:tc>
          <w:tcPr>
            <w:tcW w:w="850"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69E3599">
            <w:pPr>
              <w:widowControl/>
              <w:jc w:val="center"/>
              <w:rPr>
                <w:rFonts w:hint="eastAsia" w:ascii="宋体" w:hAnsi="Times New Roman" w:eastAsia="宋体" w:cs="Times New Roman"/>
                <w:color w:val="auto"/>
                <w:kern w:val="0"/>
                <w:sz w:val="22"/>
                <w:szCs w:val="22"/>
                <w:lang w:val="en-US" w:eastAsia="zh-CN" w:bidi="ar-SA"/>
              </w:rPr>
            </w:pPr>
          </w:p>
        </w:tc>
        <w:tc>
          <w:tcPr>
            <w:tcW w:w="850" w:type="dxa"/>
            <w:gridSpan w:val="2"/>
            <w:tcBorders>
              <w:top w:val="single" w:color="000000" w:sz="4" w:space="0"/>
              <w:left w:val="nil"/>
              <w:bottom w:val="single" w:color="000000" w:sz="4" w:space="0"/>
              <w:right w:val="single" w:color="000000" w:sz="4" w:space="0"/>
            </w:tcBorders>
            <w:shd w:val="clear" w:color="auto" w:fill="auto"/>
            <w:noWrap w:val="0"/>
            <w:vAlign w:val="center"/>
          </w:tcPr>
          <w:p w14:paraId="32843BDC">
            <w:pPr>
              <w:widowControl/>
              <w:jc w:val="center"/>
              <w:rPr>
                <w:rFonts w:hint="eastAsia" w:ascii="宋体" w:hAnsi="Times New Roman" w:eastAsia="宋体" w:cs="Times New Roman"/>
                <w:color w:val="auto"/>
                <w:kern w:val="0"/>
                <w:sz w:val="22"/>
                <w:szCs w:val="22"/>
                <w:lang w:val="en-US" w:eastAsia="zh-CN" w:bidi="ar-SA"/>
              </w:rPr>
            </w:pPr>
            <w:r>
              <w:rPr>
                <w:rFonts w:hint="eastAsia" w:ascii="宋体" w:cs="Times New Roman"/>
                <w:color w:val="auto"/>
                <w:kern w:val="0"/>
                <w:sz w:val="22"/>
                <w:szCs w:val="22"/>
                <w:lang w:eastAsia="zh-CN"/>
              </w:rPr>
              <w:t>周剑南</w:t>
            </w:r>
          </w:p>
        </w:tc>
      </w:tr>
      <w:tr w14:paraId="1DC29D71">
        <w:tblPrEx>
          <w:tblCellMar>
            <w:top w:w="0" w:type="dxa"/>
            <w:left w:w="108" w:type="dxa"/>
            <w:bottom w:w="0" w:type="dxa"/>
            <w:right w:w="108" w:type="dxa"/>
          </w:tblCellMar>
        </w:tblPrEx>
        <w:trPr>
          <w:trHeight w:val="499"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72548F">
            <w:pPr>
              <w:widowControl/>
              <w:jc w:val="center"/>
              <w:rPr>
                <w:rFonts w:hint="eastAsia" w:ascii="宋体" w:hAnsi="宋体" w:eastAsia="宋体" w:cs="宋体"/>
                <w:b w:val="0"/>
                <w:bCs w:val="0"/>
                <w:color w:val="auto"/>
                <w:kern w:val="0"/>
                <w:sz w:val="22"/>
                <w:szCs w:val="22"/>
                <w:lang w:val="en-US" w:eastAsia="zh-CN" w:bidi="ar-SA"/>
              </w:rPr>
            </w:pPr>
            <w:r>
              <w:rPr>
                <w:rFonts w:hint="eastAsia" w:ascii="宋体" w:hAnsi="宋体" w:cs="宋体"/>
                <w:b w:val="0"/>
                <w:bCs w:val="0"/>
                <w:color w:val="auto"/>
                <w:kern w:val="0"/>
                <w:sz w:val="22"/>
                <w:szCs w:val="22"/>
                <w:lang w:val="en-US" w:eastAsia="zh-CN"/>
              </w:rPr>
              <w:t>2</w:t>
            </w:r>
          </w:p>
        </w:tc>
        <w:tc>
          <w:tcPr>
            <w:tcW w:w="2075" w:type="dxa"/>
            <w:tcBorders>
              <w:top w:val="single" w:color="000000" w:sz="4" w:space="0"/>
              <w:left w:val="nil"/>
              <w:bottom w:val="single" w:color="000000" w:sz="4" w:space="0"/>
              <w:right w:val="single" w:color="000000" w:sz="4" w:space="0"/>
            </w:tcBorders>
            <w:shd w:val="clear" w:color="auto" w:fill="auto"/>
            <w:noWrap w:val="0"/>
            <w:vAlign w:val="center"/>
          </w:tcPr>
          <w:p w14:paraId="56FB04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kern w:val="0"/>
                <w:sz w:val="22"/>
                <w:szCs w:val="22"/>
                <w:lang w:val="en-US" w:eastAsia="zh-CN" w:bidi="ar-SA"/>
              </w:rPr>
            </w:pPr>
            <w:r>
              <w:rPr>
                <w:rFonts w:hint="eastAsia" w:ascii="宋体" w:hAnsi="宋体" w:eastAsia="宋体" w:cs="宋体"/>
                <w:b w:val="0"/>
                <w:bCs w:val="0"/>
                <w:color w:val="auto"/>
                <w:kern w:val="0"/>
                <w:sz w:val="22"/>
                <w:szCs w:val="22"/>
                <w:lang w:eastAsia="zh-CN"/>
              </w:rPr>
              <w:t>扩大山亭区企业信贷规模，为地区生产总值增长提供有力支撑</w:t>
            </w:r>
          </w:p>
        </w:tc>
        <w:tc>
          <w:tcPr>
            <w:tcW w:w="806" w:type="dxa"/>
            <w:tcBorders>
              <w:top w:val="single" w:color="000000" w:sz="4" w:space="0"/>
              <w:left w:val="nil"/>
              <w:bottom w:val="single" w:color="000000" w:sz="4" w:space="0"/>
              <w:right w:val="single" w:color="000000" w:sz="4" w:space="0"/>
            </w:tcBorders>
            <w:shd w:val="clear" w:color="auto" w:fill="auto"/>
            <w:noWrap w:val="0"/>
            <w:vAlign w:val="center"/>
          </w:tcPr>
          <w:p w14:paraId="23794D9D">
            <w:pPr>
              <w:widowControl/>
              <w:jc w:val="center"/>
              <w:rPr>
                <w:rFonts w:hint="eastAsia" w:ascii="宋体" w:hAnsi="宋体" w:eastAsia="宋体" w:cs="宋体"/>
                <w:b w:val="0"/>
                <w:bCs w:val="0"/>
                <w:color w:val="auto"/>
                <w:kern w:val="0"/>
                <w:sz w:val="22"/>
                <w:szCs w:val="22"/>
                <w:lang w:val="en-US" w:eastAsia="zh-CN" w:bidi="ar-SA"/>
              </w:rPr>
            </w:pPr>
            <w:r>
              <w:rPr>
                <w:rFonts w:hint="eastAsia" w:ascii="宋体" w:hAnsi="宋体" w:eastAsia="宋体" w:cs="宋体"/>
                <w:b w:val="0"/>
                <w:bCs w:val="0"/>
                <w:color w:val="auto"/>
                <w:kern w:val="0"/>
                <w:sz w:val="22"/>
                <w:szCs w:val="22"/>
                <w:lang w:val="en-US" w:eastAsia="zh-CN"/>
              </w:rPr>
              <w:t>重点</w:t>
            </w:r>
            <w:r>
              <w:rPr>
                <w:rFonts w:hint="eastAsia" w:ascii="宋体" w:hAnsi="宋体" w:eastAsia="宋体" w:cs="宋体"/>
                <w:b w:val="0"/>
                <w:bCs w:val="0"/>
                <w:color w:val="auto"/>
                <w:kern w:val="0"/>
                <w:sz w:val="22"/>
                <w:szCs w:val="22"/>
                <w:lang w:eastAsia="zh-CN"/>
              </w:rPr>
              <w:t>工作</w:t>
            </w:r>
          </w:p>
        </w:tc>
        <w:tc>
          <w:tcPr>
            <w:tcW w:w="1320" w:type="dxa"/>
            <w:gridSpan w:val="2"/>
            <w:tcBorders>
              <w:top w:val="single" w:color="auto" w:sz="4" w:space="0"/>
              <w:left w:val="nil"/>
              <w:bottom w:val="single" w:color="000000" w:sz="4" w:space="0"/>
              <w:right w:val="single" w:color="000000" w:sz="4" w:space="0"/>
            </w:tcBorders>
            <w:shd w:val="clear" w:color="auto" w:fill="auto"/>
            <w:noWrap w:val="0"/>
            <w:vAlign w:val="center"/>
          </w:tcPr>
          <w:p w14:paraId="6CE868D6">
            <w:pPr>
              <w:widowControl/>
              <w:jc w:val="center"/>
              <w:rPr>
                <w:rFonts w:hint="eastAsia" w:ascii="宋体" w:hAnsi="宋体" w:eastAsia="宋体" w:cs="宋体"/>
                <w:b w:val="0"/>
                <w:bCs w:val="0"/>
                <w:color w:val="auto"/>
                <w:kern w:val="0"/>
                <w:sz w:val="22"/>
                <w:szCs w:val="22"/>
                <w:lang w:val="en-US" w:eastAsia="zh-CN" w:bidi="ar-SA"/>
              </w:rPr>
            </w:pPr>
            <w:r>
              <w:rPr>
                <w:rFonts w:hint="eastAsia" w:ascii="宋体" w:hAnsi="宋体" w:eastAsia="宋体" w:cs="宋体"/>
                <w:b w:val="0"/>
                <w:bCs w:val="0"/>
                <w:color w:val="auto"/>
                <w:kern w:val="0"/>
                <w:sz w:val="22"/>
                <w:szCs w:val="22"/>
                <w:lang w:val="en-US" w:eastAsia="zh-CN"/>
              </w:rPr>
              <w:t>《2026年山亭产业突破重点任务清单》</w:t>
            </w:r>
          </w:p>
        </w:tc>
        <w:tc>
          <w:tcPr>
            <w:tcW w:w="874" w:type="dxa"/>
            <w:tcBorders>
              <w:top w:val="single" w:color="auto" w:sz="4" w:space="0"/>
              <w:left w:val="nil"/>
              <w:bottom w:val="single" w:color="000000" w:sz="4" w:space="0"/>
              <w:right w:val="single" w:color="000000" w:sz="4" w:space="0"/>
            </w:tcBorders>
            <w:shd w:val="clear" w:color="auto" w:fill="auto"/>
            <w:noWrap w:val="0"/>
            <w:vAlign w:val="center"/>
          </w:tcPr>
          <w:p w14:paraId="755A0C65">
            <w:pPr>
              <w:widowControl/>
              <w:jc w:val="center"/>
              <w:rPr>
                <w:rFonts w:hint="eastAsia" w:ascii="宋体" w:hAnsi="宋体" w:eastAsia="宋体" w:cs="宋体"/>
                <w:b w:val="0"/>
                <w:bCs w:val="0"/>
                <w:color w:val="auto"/>
                <w:kern w:val="0"/>
                <w:sz w:val="22"/>
                <w:szCs w:val="22"/>
                <w:lang w:val="en-US" w:eastAsia="zh-CN" w:bidi="ar-SA"/>
              </w:rPr>
            </w:pPr>
            <w:r>
              <w:rPr>
                <w:rFonts w:hint="eastAsia" w:ascii="宋体" w:hAnsi="宋体" w:eastAsia="宋体" w:cs="宋体"/>
                <w:b w:val="0"/>
                <w:bCs w:val="0"/>
                <w:color w:val="auto"/>
                <w:kern w:val="0"/>
                <w:sz w:val="22"/>
                <w:szCs w:val="22"/>
                <w:lang w:val="en-US" w:eastAsia="zh-CN" w:bidi="ar-SA"/>
              </w:rPr>
              <w:t>金融发展科</w:t>
            </w:r>
          </w:p>
        </w:tc>
        <w:tc>
          <w:tcPr>
            <w:tcW w:w="2332" w:type="dxa"/>
            <w:tcBorders>
              <w:top w:val="single" w:color="auto" w:sz="4" w:space="0"/>
              <w:left w:val="nil"/>
              <w:bottom w:val="single" w:color="000000" w:sz="4" w:space="0"/>
              <w:right w:val="single" w:color="000000" w:sz="4" w:space="0"/>
            </w:tcBorders>
            <w:shd w:val="clear" w:color="auto" w:fill="auto"/>
            <w:noWrap w:val="0"/>
            <w:vAlign w:val="center"/>
          </w:tcPr>
          <w:p w14:paraId="7F4C13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kern w:val="0"/>
                <w:sz w:val="22"/>
                <w:szCs w:val="22"/>
                <w:lang w:val="en-US" w:eastAsia="zh-CN" w:bidi="ar-SA"/>
              </w:rPr>
            </w:pPr>
            <w:r>
              <w:rPr>
                <w:rFonts w:hint="eastAsia" w:ascii="宋体" w:hAnsi="宋体" w:eastAsia="宋体" w:cs="宋体"/>
                <w:b w:val="0"/>
                <w:bCs w:val="0"/>
                <w:color w:val="auto"/>
                <w:kern w:val="0"/>
                <w:sz w:val="22"/>
                <w:szCs w:val="22"/>
                <w:lang w:eastAsia="zh-CN"/>
              </w:rPr>
              <w:t>基本职能：承担驻枣庄金融机构的协调服务工作，协调金融机构加大对全市经济社会发展的支持力度。</w:t>
            </w:r>
          </w:p>
        </w:tc>
        <w:tc>
          <w:tcPr>
            <w:tcW w:w="3394" w:type="dxa"/>
            <w:tcBorders>
              <w:top w:val="single" w:color="auto" w:sz="4" w:space="0"/>
              <w:left w:val="nil"/>
              <w:bottom w:val="single" w:color="000000" w:sz="4" w:space="0"/>
              <w:right w:val="single" w:color="000000" w:sz="4" w:space="0"/>
            </w:tcBorders>
            <w:shd w:val="clear" w:color="auto" w:fill="auto"/>
            <w:noWrap w:val="0"/>
            <w:vAlign w:val="center"/>
          </w:tcPr>
          <w:p w14:paraId="6CC065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kern w:val="0"/>
                <w:sz w:val="22"/>
                <w:szCs w:val="22"/>
                <w:lang w:val="en-US" w:eastAsia="zh-CN" w:bidi="ar-SA"/>
              </w:rPr>
            </w:pPr>
            <w:r>
              <w:rPr>
                <w:rFonts w:hint="eastAsia" w:ascii="宋体" w:hAnsi="宋体" w:eastAsia="宋体" w:cs="宋体"/>
                <w:b w:val="0"/>
                <w:bCs w:val="0"/>
                <w:color w:val="auto"/>
                <w:kern w:val="0"/>
                <w:sz w:val="22"/>
                <w:szCs w:val="22"/>
                <w:lang w:eastAsia="zh-CN"/>
              </w:rPr>
              <w:t>力争</w:t>
            </w:r>
            <w:r>
              <w:rPr>
                <w:rFonts w:hint="eastAsia" w:ascii="宋体" w:hAnsi="宋体" w:eastAsia="宋体" w:cs="宋体"/>
                <w:b w:val="0"/>
                <w:bCs w:val="0"/>
                <w:color w:val="auto"/>
                <w:kern w:val="0"/>
                <w:sz w:val="22"/>
                <w:szCs w:val="22"/>
                <w:lang w:val="en-US" w:eastAsia="zh-CN"/>
              </w:rPr>
              <w:t>2026年山亭区贷款增幅8%以上</w:t>
            </w:r>
            <w:r>
              <w:rPr>
                <w:rFonts w:hint="eastAsia" w:ascii="宋体" w:hAnsi="宋体" w:cs="宋体"/>
                <w:b w:val="0"/>
                <w:bCs w:val="0"/>
                <w:color w:val="auto"/>
                <w:kern w:val="0"/>
                <w:sz w:val="22"/>
                <w:szCs w:val="22"/>
                <w:lang w:val="en-US" w:eastAsia="zh-CN"/>
              </w:rPr>
              <w:t>。</w:t>
            </w:r>
          </w:p>
        </w:tc>
        <w:tc>
          <w:tcPr>
            <w:tcW w:w="746" w:type="dxa"/>
            <w:tcBorders>
              <w:top w:val="single" w:color="auto" w:sz="4" w:space="0"/>
              <w:left w:val="nil"/>
              <w:bottom w:val="single" w:color="000000" w:sz="4" w:space="0"/>
              <w:right w:val="single" w:color="000000" w:sz="4" w:space="0"/>
            </w:tcBorders>
            <w:shd w:val="clear" w:color="auto" w:fill="auto"/>
            <w:noWrap w:val="0"/>
            <w:vAlign w:val="center"/>
          </w:tcPr>
          <w:p w14:paraId="1399F26C">
            <w:pPr>
              <w:widowControl/>
              <w:jc w:val="center"/>
              <w:rPr>
                <w:rFonts w:hint="eastAsia" w:ascii="宋体" w:hAnsi="宋体" w:eastAsia="宋体" w:cs="宋体"/>
                <w:b w:val="0"/>
                <w:bCs w:val="0"/>
                <w:color w:val="auto"/>
                <w:kern w:val="0"/>
                <w:sz w:val="22"/>
                <w:szCs w:val="22"/>
                <w:lang w:val="en-US" w:eastAsia="zh-CN" w:bidi="ar-SA"/>
              </w:rPr>
            </w:pPr>
            <w:r>
              <w:rPr>
                <w:rFonts w:hint="eastAsia" w:ascii="宋体" w:hAnsi="宋体" w:eastAsia="宋体" w:cs="宋体"/>
                <w:b w:val="0"/>
                <w:bCs w:val="0"/>
                <w:i w:val="0"/>
                <w:iCs w:val="0"/>
                <w:color w:val="auto"/>
                <w:kern w:val="0"/>
                <w:sz w:val="22"/>
                <w:szCs w:val="22"/>
                <w:u w:val="none"/>
                <w:lang w:val="en-US" w:eastAsia="zh-CN" w:bidi="ar"/>
              </w:rPr>
              <w:t>2026年底</w:t>
            </w:r>
          </w:p>
        </w:tc>
        <w:tc>
          <w:tcPr>
            <w:tcW w:w="850" w:type="dxa"/>
            <w:tcBorders>
              <w:top w:val="single" w:color="000000" w:sz="4" w:space="0"/>
              <w:left w:val="nil"/>
              <w:bottom w:val="single" w:color="000000" w:sz="4" w:space="0"/>
              <w:right w:val="single" w:color="000000" w:sz="4" w:space="0"/>
            </w:tcBorders>
            <w:shd w:val="clear" w:color="auto" w:fill="auto"/>
            <w:noWrap w:val="0"/>
            <w:vAlign w:val="center"/>
          </w:tcPr>
          <w:p w14:paraId="5AA84B3F">
            <w:pPr>
              <w:widowControl/>
              <w:jc w:val="center"/>
              <w:rPr>
                <w:rFonts w:hint="default" w:ascii="宋体" w:hAnsi="宋体" w:eastAsia="宋体" w:cs="宋体"/>
                <w:b w:val="0"/>
                <w:bCs w:val="0"/>
                <w:color w:val="auto"/>
                <w:kern w:val="0"/>
                <w:sz w:val="22"/>
                <w:szCs w:val="22"/>
                <w:lang w:val="en-US" w:eastAsia="zh-CN" w:bidi="ar-SA"/>
              </w:rPr>
            </w:pPr>
          </w:p>
        </w:tc>
        <w:tc>
          <w:tcPr>
            <w:tcW w:w="850" w:type="dxa"/>
            <w:gridSpan w:val="2"/>
            <w:tcBorders>
              <w:top w:val="single" w:color="000000" w:sz="4" w:space="0"/>
              <w:left w:val="nil"/>
              <w:bottom w:val="single" w:color="000000" w:sz="4" w:space="0"/>
              <w:right w:val="single" w:color="000000" w:sz="4" w:space="0"/>
            </w:tcBorders>
            <w:shd w:val="clear" w:color="auto" w:fill="auto"/>
            <w:noWrap w:val="0"/>
            <w:vAlign w:val="center"/>
          </w:tcPr>
          <w:p w14:paraId="6197A65B">
            <w:pPr>
              <w:widowControl/>
              <w:jc w:val="center"/>
              <w:rPr>
                <w:rFonts w:hint="default" w:ascii="宋体" w:hAnsi="宋体" w:eastAsia="宋体" w:cs="宋体"/>
                <w:b w:val="0"/>
                <w:bCs w:val="0"/>
                <w:color w:val="auto"/>
                <w:kern w:val="0"/>
                <w:sz w:val="22"/>
                <w:szCs w:val="22"/>
                <w:lang w:val="en-US" w:eastAsia="zh-CN" w:bidi="ar-SA"/>
              </w:rPr>
            </w:pPr>
            <w:r>
              <w:rPr>
                <w:rFonts w:hint="eastAsia" w:ascii="宋体" w:hAnsi="宋体" w:eastAsia="宋体" w:cs="宋体"/>
                <w:b w:val="0"/>
                <w:bCs w:val="0"/>
                <w:color w:val="auto"/>
                <w:kern w:val="0"/>
                <w:sz w:val="22"/>
                <w:szCs w:val="22"/>
                <w:lang w:val="en-US" w:eastAsia="zh-CN" w:bidi="ar-SA"/>
              </w:rPr>
              <w:t>韩雨荷</w:t>
            </w:r>
          </w:p>
        </w:tc>
      </w:tr>
      <w:tr w14:paraId="3DEC6E37">
        <w:tblPrEx>
          <w:tblCellMar>
            <w:top w:w="0" w:type="dxa"/>
            <w:left w:w="108" w:type="dxa"/>
            <w:bottom w:w="0" w:type="dxa"/>
            <w:right w:w="108" w:type="dxa"/>
          </w:tblCellMar>
        </w:tblPrEx>
        <w:trPr>
          <w:trHeight w:val="1919"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5E676A">
            <w:pPr>
              <w:widowControl/>
              <w:jc w:val="center"/>
              <w:rPr>
                <w:rFonts w:hint="default" w:ascii="宋体" w:hAnsi="宋体" w:eastAsia="宋体" w:cs="宋体"/>
                <w:b w:val="0"/>
                <w:bCs w:val="0"/>
                <w:color w:val="auto"/>
                <w:kern w:val="0"/>
                <w:sz w:val="22"/>
                <w:szCs w:val="22"/>
                <w:highlight w:val="none"/>
                <w:lang w:val="en-US" w:eastAsia="zh-CN"/>
              </w:rPr>
            </w:pPr>
            <w:r>
              <w:rPr>
                <w:rFonts w:hint="eastAsia" w:ascii="宋体" w:hAnsi="宋体" w:cs="宋体"/>
                <w:b w:val="0"/>
                <w:bCs w:val="0"/>
                <w:color w:val="auto"/>
                <w:kern w:val="0"/>
                <w:sz w:val="22"/>
                <w:szCs w:val="22"/>
                <w:highlight w:val="none"/>
                <w:lang w:val="en-US" w:eastAsia="zh-CN"/>
              </w:rPr>
              <w:t>3</w:t>
            </w:r>
          </w:p>
        </w:tc>
        <w:tc>
          <w:tcPr>
            <w:tcW w:w="2075" w:type="dxa"/>
            <w:tcBorders>
              <w:top w:val="single" w:color="000000" w:sz="4" w:space="0"/>
              <w:left w:val="nil"/>
              <w:bottom w:val="single" w:color="000000" w:sz="4" w:space="0"/>
              <w:right w:val="single" w:color="000000" w:sz="4" w:space="0"/>
            </w:tcBorders>
            <w:shd w:val="clear" w:color="auto" w:fill="auto"/>
            <w:noWrap w:val="0"/>
            <w:vAlign w:val="center"/>
          </w:tcPr>
          <w:p w14:paraId="7B1E0A6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宋体" w:hAnsi="宋体" w:eastAsia="宋体" w:cs="宋体"/>
                <w:b w:val="0"/>
                <w:bCs w:val="0"/>
                <w:color w:val="auto"/>
                <w:kern w:val="0"/>
                <w:sz w:val="22"/>
                <w:szCs w:val="22"/>
                <w:highlight w:val="none"/>
                <w:lang w:val="en-US" w:eastAsia="zh-CN"/>
              </w:rPr>
            </w:pPr>
            <w:r>
              <w:rPr>
                <w:rFonts w:hint="eastAsia" w:ascii="宋体" w:hAnsi="宋体" w:eastAsia="宋体" w:cs="宋体"/>
                <w:b w:val="0"/>
                <w:bCs w:val="0"/>
                <w:color w:val="auto"/>
                <w:kern w:val="0"/>
                <w:sz w:val="22"/>
                <w:szCs w:val="22"/>
                <w:highlight w:val="none"/>
                <w:lang w:eastAsia="zh-CN"/>
              </w:rPr>
              <w:t>重点项目全生命周期管理服务质效</w:t>
            </w:r>
            <w:r>
              <w:rPr>
                <w:rFonts w:hint="eastAsia" w:ascii="宋体" w:hAnsi="宋体" w:cs="宋体"/>
                <w:b w:val="0"/>
                <w:bCs w:val="0"/>
                <w:color w:val="auto"/>
                <w:kern w:val="0"/>
                <w:sz w:val="22"/>
                <w:szCs w:val="22"/>
                <w:highlight w:val="none"/>
                <w:lang w:val="en-US" w:eastAsia="zh-CN"/>
              </w:rPr>
              <w:t>提升</w:t>
            </w:r>
          </w:p>
        </w:tc>
        <w:tc>
          <w:tcPr>
            <w:tcW w:w="806" w:type="dxa"/>
            <w:tcBorders>
              <w:top w:val="single" w:color="000000" w:sz="4" w:space="0"/>
              <w:left w:val="nil"/>
              <w:bottom w:val="single" w:color="000000" w:sz="4" w:space="0"/>
              <w:right w:val="single" w:color="000000" w:sz="4" w:space="0"/>
            </w:tcBorders>
            <w:shd w:val="clear" w:color="auto" w:fill="auto"/>
            <w:noWrap w:val="0"/>
            <w:vAlign w:val="center"/>
          </w:tcPr>
          <w:p w14:paraId="06122741">
            <w:pPr>
              <w:widowControl/>
              <w:jc w:val="center"/>
              <w:rPr>
                <w:rFonts w:hint="default" w:ascii="宋体" w:hAnsi="宋体" w:eastAsia="宋体" w:cs="宋体"/>
                <w:b w:val="0"/>
                <w:bCs w:val="0"/>
                <w:color w:val="auto"/>
                <w:kern w:val="0"/>
                <w:sz w:val="22"/>
                <w:szCs w:val="22"/>
                <w:highlight w:val="none"/>
                <w:lang w:val="en-US" w:eastAsia="zh-CN"/>
              </w:rPr>
            </w:pPr>
            <w:r>
              <w:rPr>
                <w:rFonts w:hint="eastAsia" w:ascii="宋体" w:hAnsi="宋体" w:cs="宋体"/>
                <w:b w:val="0"/>
                <w:bCs w:val="0"/>
                <w:color w:val="auto"/>
                <w:kern w:val="0"/>
                <w:sz w:val="22"/>
                <w:szCs w:val="22"/>
                <w:highlight w:val="none"/>
                <w:lang w:val="en-US" w:eastAsia="zh-CN"/>
              </w:rPr>
              <w:t>重点工作</w:t>
            </w:r>
          </w:p>
        </w:tc>
        <w:tc>
          <w:tcPr>
            <w:tcW w:w="1320" w:type="dxa"/>
            <w:gridSpan w:val="2"/>
            <w:tcBorders>
              <w:top w:val="single" w:color="auto" w:sz="4" w:space="0"/>
              <w:left w:val="nil"/>
              <w:bottom w:val="single" w:color="000000" w:sz="4" w:space="0"/>
              <w:right w:val="single" w:color="000000" w:sz="4" w:space="0"/>
            </w:tcBorders>
            <w:shd w:val="clear" w:color="auto" w:fill="auto"/>
            <w:noWrap w:val="0"/>
            <w:vAlign w:val="center"/>
          </w:tcPr>
          <w:p w14:paraId="62B21D9C">
            <w:pPr>
              <w:widowControl/>
              <w:jc w:val="center"/>
              <w:rPr>
                <w:rFonts w:hint="eastAsia" w:ascii="宋体" w:hAnsi="宋体" w:eastAsia="宋体" w:cs="宋体"/>
                <w:b w:val="0"/>
                <w:bCs w:val="0"/>
                <w:color w:val="auto"/>
                <w:kern w:val="0"/>
                <w:sz w:val="22"/>
                <w:szCs w:val="22"/>
                <w:highlight w:val="none"/>
                <w:lang w:val="en-US" w:eastAsia="zh-CN"/>
              </w:rPr>
            </w:pPr>
            <w:r>
              <w:rPr>
                <w:rFonts w:hint="eastAsia" w:ascii="宋体" w:hAnsi="Times New Roman" w:eastAsia="宋体" w:cs="Times New Roman"/>
                <w:color w:val="auto"/>
                <w:kern w:val="0"/>
                <w:sz w:val="22"/>
                <w:szCs w:val="22"/>
                <w:highlight w:val="none"/>
                <w:lang w:val="en-US" w:eastAsia="zh-CN"/>
              </w:rPr>
              <w:t>《枣庄市金融稳定发展领导小组办公室2026年工作要点》</w:t>
            </w:r>
          </w:p>
        </w:tc>
        <w:tc>
          <w:tcPr>
            <w:tcW w:w="874" w:type="dxa"/>
            <w:tcBorders>
              <w:top w:val="single" w:color="auto" w:sz="4" w:space="0"/>
              <w:left w:val="nil"/>
              <w:bottom w:val="single" w:color="000000" w:sz="4" w:space="0"/>
              <w:right w:val="single" w:color="000000" w:sz="4" w:space="0"/>
            </w:tcBorders>
            <w:shd w:val="clear" w:color="auto" w:fill="auto"/>
            <w:noWrap w:val="0"/>
            <w:vAlign w:val="center"/>
          </w:tcPr>
          <w:p w14:paraId="2254C984">
            <w:pPr>
              <w:widowControl/>
              <w:jc w:val="center"/>
              <w:rPr>
                <w:rFonts w:hint="default" w:ascii="宋体" w:hAnsi="宋体" w:eastAsia="宋体" w:cs="宋体"/>
                <w:b w:val="0"/>
                <w:bCs w:val="0"/>
                <w:color w:val="auto"/>
                <w:kern w:val="0"/>
                <w:sz w:val="22"/>
                <w:szCs w:val="22"/>
                <w:highlight w:val="none"/>
                <w:lang w:val="en-US" w:eastAsia="zh-CN" w:bidi="ar-SA"/>
              </w:rPr>
            </w:pPr>
            <w:r>
              <w:rPr>
                <w:rFonts w:hint="eastAsia" w:ascii="宋体" w:hAnsi="宋体" w:cs="宋体"/>
                <w:b w:val="0"/>
                <w:bCs w:val="0"/>
                <w:color w:val="auto"/>
                <w:kern w:val="0"/>
                <w:sz w:val="22"/>
                <w:szCs w:val="22"/>
                <w:highlight w:val="none"/>
                <w:lang w:val="en-US" w:eastAsia="zh-CN" w:bidi="ar-SA"/>
              </w:rPr>
              <w:t>金融发展科</w:t>
            </w:r>
          </w:p>
        </w:tc>
        <w:tc>
          <w:tcPr>
            <w:tcW w:w="2332" w:type="dxa"/>
            <w:tcBorders>
              <w:top w:val="single" w:color="auto" w:sz="4" w:space="0"/>
              <w:left w:val="nil"/>
              <w:bottom w:val="single" w:color="000000" w:sz="4" w:space="0"/>
              <w:right w:val="single" w:color="000000" w:sz="4" w:space="0"/>
            </w:tcBorders>
            <w:shd w:val="clear" w:color="auto" w:fill="auto"/>
            <w:noWrap w:val="0"/>
            <w:vAlign w:val="center"/>
          </w:tcPr>
          <w:p w14:paraId="75D3BFE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kern w:val="0"/>
                <w:sz w:val="22"/>
                <w:szCs w:val="22"/>
                <w:highlight w:val="none"/>
                <w:lang w:eastAsia="zh-CN"/>
              </w:rPr>
            </w:pPr>
            <w:r>
              <w:rPr>
                <w:rFonts w:hint="eastAsia" w:ascii="宋体" w:hAnsi="宋体" w:cs="宋体"/>
                <w:b w:val="0"/>
                <w:bCs w:val="0"/>
                <w:color w:val="auto"/>
                <w:kern w:val="0"/>
                <w:sz w:val="22"/>
                <w:szCs w:val="22"/>
                <w:highlight w:val="none"/>
                <w:lang w:val="en-US" w:eastAsia="zh-CN"/>
              </w:rPr>
              <w:t>基本职能：承担驻枣庄金融机构的协调服务工作，协调金融机构加大对全市经济社会发展的支持力度。</w:t>
            </w:r>
          </w:p>
        </w:tc>
        <w:tc>
          <w:tcPr>
            <w:tcW w:w="3394" w:type="dxa"/>
            <w:tcBorders>
              <w:top w:val="single" w:color="auto" w:sz="4" w:space="0"/>
              <w:left w:val="nil"/>
              <w:bottom w:val="single" w:color="000000" w:sz="4" w:space="0"/>
              <w:right w:val="single" w:color="000000" w:sz="4" w:space="0"/>
            </w:tcBorders>
            <w:shd w:val="clear" w:color="auto" w:fill="auto"/>
            <w:noWrap w:val="0"/>
            <w:vAlign w:val="center"/>
          </w:tcPr>
          <w:p w14:paraId="7964BC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kern w:val="0"/>
                <w:sz w:val="22"/>
                <w:szCs w:val="22"/>
                <w:highlight w:val="none"/>
                <w:lang w:eastAsia="zh-CN"/>
              </w:rPr>
            </w:pPr>
            <w:r>
              <w:rPr>
                <w:rFonts w:hint="eastAsia" w:ascii="宋体" w:hAnsi="宋体" w:cs="宋体"/>
                <w:b w:val="0"/>
                <w:bCs w:val="0"/>
                <w:color w:val="auto"/>
                <w:kern w:val="0"/>
                <w:sz w:val="22"/>
                <w:szCs w:val="22"/>
                <w:highlight w:val="none"/>
                <w:lang w:val="en-US" w:eastAsia="zh-CN"/>
              </w:rPr>
              <w:t>引导全市银行业金融机构加大对重点项目支持力度。</w:t>
            </w:r>
          </w:p>
        </w:tc>
        <w:tc>
          <w:tcPr>
            <w:tcW w:w="746" w:type="dxa"/>
            <w:tcBorders>
              <w:top w:val="single" w:color="auto" w:sz="4" w:space="0"/>
              <w:left w:val="nil"/>
              <w:bottom w:val="single" w:color="000000" w:sz="4" w:space="0"/>
              <w:right w:val="single" w:color="000000" w:sz="4" w:space="0"/>
            </w:tcBorders>
            <w:shd w:val="clear" w:color="auto" w:fill="auto"/>
            <w:noWrap w:val="0"/>
            <w:vAlign w:val="center"/>
          </w:tcPr>
          <w:p w14:paraId="41A699F4">
            <w:pPr>
              <w:widowControl/>
              <w:jc w:val="center"/>
              <w:rPr>
                <w:rFonts w:hint="default"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cs="宋体"/>
                <w:b w:val="0"/>
                <w:bCs w:val="0"/>
                <w:i w:val="0"/>
                <w:iCs w:val="0"/>
                <w:color w:val="auto"/>
                <w:kern w:val="0"/>
                <w:sz w:val="22"/>
                <w:szCs w:val="22"/>
                <w:highlight w:val="none"/>
                <w:u w:val="none"/>
                <w:lang w:val="en-US" w:eastAsia="zh-CN" w:bidi="ar"/>
              </w:rPr>
              <w:t>2026年底</w:t>
            </w:r>
          </w:p>
        </w:tc>
        <w:tc>
          <w:tcPr>
            <w:tcW w:w="850" w:type="dxa"/>
            <w:tcBorders>
              <w:top w:val="single" w:color="000000" w:sz="4" w:space="0"/>
              <w:left w:val="nil"/>
              <w:bottom w:val="single" w:color="000000" w:sz="4" w:space="0"/>
              <w:right w:val="single" w:color="000000" w:sz="4" w:space="0"/>
            </w:tcBorders>
            <w:shd w:val="clear" w:color="auto" w:fill="auto"/>
            <w:noWrap w:val="0"/>
            <w:vAlign w:val="center"/>
          </w:tcPr>
          <w:p w14:paraId="7B6A6264">
            <w:pPr>
              <w:widowControl/>
              <w:jc w:val="center"/>
              <w:rPr>
                <w:rFonts w:hint="default" w:ascii="宋体" w:hAnsi="宋体" w:eastAsia="宋体" w:cs="宋体"/>
                <w:b w:val="0"/>
                <w:bCs w:val="0"/>
                <w:color w:val="auto"/>
                <w:kern w:val="0"/>
                <w:sz w:val="22"/>
                <w:szCs w:val="22"/>
                <w:highlight w:val="none"/>
                <w:lang w:val="en-US" w:eastAsia="zh-CN" w:bidi="ar-SA"/>
              </w:rPr>
            </w:pPr>
          </w:p>
        </w:tc>
        <w:tc>
          <w:tcPr>
            <w:tcW w:w="850" w:type="dxa"/>
            <w:gridSpan w:val="2"/>
            <w:tcBorders>
              <w:top w:val="single" w:color="000000" w:sz="4" w:space="0"/>
              <w:left w:val="nil"/>
              <w:bottom w:val="single" w:color="000000" w:sz="4" w:space="0"/>
              <w:right w:val="single" w:color="000000" w:sz="4" w:space="0"/>
            </w:tcBorders>
            <w:shd w:val="clear" w:color="auto" w:fill="auto"/>
            <w:noWrap w:val="0"/>
            <w:vAlign w:val="center"/>
          </w:tcPr>
          <w:p w14:paraId="492A6360">
            <w:pPr>
              <w:widowControl/>
              <w:jc w:val="center"/>
              <w:rPr>
                <w:rFonts w:hint="default" w:ascii="宋体" w:hAnsi="宋体" w:eastAsia="宋体" w:cs="宋体"/>
                <w:b w:val="0"/>
                <w:bCs w:val="0"/>
                <w:color w:val="auto"/>
                <w:kern w:val="0"/>
                <w:sz w:val="22"/>
                <w:szCs w:val="22"/>
                <w:highlight w:val="none"/>
                <w:lang w:val="en-US" w:eastAsia="zh-CN" w:bidi="ar-SA"/>
              </w:rPr>
            </w:pPr>
            <w:r>
              <w:rPr>
                <w:rFonts w:hint="eastAsia" w:ascii="宋体" w:hAnsi="宋体" w:cs="宋体"/>
                <w:b w:val="0"/>
                <w:bCs w:val="0"/>
                <w:color w:val="auto"/>
                <w:kern w:val="0"/>
                <w:sz w:val="22"/>
                <w:szCs w:val="22"/>
                <w:highlight w:val="none"/>
                <w:lang w:val="en-US" w:eastAsia="zh-CN" w:bidi="ar-SA"/>
              </w:rPr>
              <w:t>王淑贤</w:t>
            </w:r>
          </w:p>
        </w:tc>
      </w:tr>
      <w:tr w14:paraId="10F64A4A">
        <w:tblPrEx>
          <w:tblCellMar>
            <w:top w:w="0" w:type="dxa"/>
            <w:left w:w="108" w:type="dxa"/>
            <w:bottom w:w="0" w:type="dxa"/>
            <w:right w:w="108" w:type="dxa"/>
          </w:tblCellMar>
        </w:tblPrEx>
        <w:trPr>
          <w:trHeight w:val="1919"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005741">
            <w:pPr>
              <w:widowControl/>
              <w:jc w:val="center"/>
              <w:rPr>
                <w:rFonts w:hint="eastAsia" w:ascii="宋体" w:hAnsi="宋体" w:eastAsia="宋体" w:cs="宋体"/>
                <w:b w:val="0"/>
                <w:bCs w:val="0"/>
                <w:color w:val="auto"/>
                <w:kern w:val="0"/>
                <w:sz w:val="22"/>
                <w:szCs w:val="22"/>
                <w:highlight w:val="none"/>
                <w:lang w:val="en-US" w:eastAsia="zh-CN" w:bidi="ar-SA"/>
              </w:rPr>
            </w:pPr>
            <w:r>
              <w:rPr>
                <w:rFonts w:hint="eastAsia" w:ascii="宋体" w:hAnsi="宋体" w:cs="宋体"/>
                <w:b w:val="0"/>
                <w:bCs w:val="0"/>
                <w:color w:val="auto"/>
                <w:kern w:val="0"/>
                <w:sz w:val="22"/>
                <w:szCs w:val="22"/>
                <w:highlight w:val="none"/>
                <w:lang w:val="en-US" w:eastAsia="zh-CN"/>
              </w:rPr>
              <w:t>4</w:t>
            </w:r>
          </w:p>
        </w:tc>
        <w:tc>
          <w:tcPr>
            <w:tcW w:w="2075" w:type="dxa"/>
            <w:tcBorders>
              <w:top w:val="single" w:color="000000" w:sz="4" w:space="0"/>
              <w:left w:val="nil"/>
              <w:bottom w:val="single" w:color="000000" w:sz="4" w:space="0"/>
              <w:right w:val="single" w:color="000000" w:sz="4" w:space="0"/>
            </w:tcBorders>
            <w:shd w:val="clear" w:color="auto" w:fill="auto"/>
            <w:noWrap w:val="0"/>
            <w:vAlign w:val="center"/>
          </w:tcPr>
          <w:p w14:paraId="05BD89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宋体" w:hAnsi="宋体" w:eastAsia="宋体" w:cs="宋体"/>
                <w:b w:val="0"/>
                <w:bCs w:val="0"/>
                <w:color w:val="auto"/>
                <w:kern w:val="0"/>
                <w:sz w:val="22"/>
                <w:szCs w:val="22"/>
                <w:highlight w:val="none"/>
                <w:lang w:val="en-US" w:eastAsia="zh-CN" w:bidi="ar-SA"/>
              </w:rPr>
            </w:pPr>
            <w:r>
              <w:rPr>
                <w:rFonts w:hint="eastAsia" w:ascii="宋体" w:hAnsi="宋体" w:cs="宋体"/>
                <w:b w:val="0"/>
                <w:bCs w:val="0"/>
                <w:color w:val="auto"/>
                <w:kern w:val="0"/>
                <w:sz w:val="22"/>
                <w:szCs w:val="22"/>
                <w:highlight w:val="none"/>
                <w:lang w:val="en-US" w:eastAsia="zh-CN"/>
              </w:rPr>
              <w:t>优化金融服务，提升服务企业质效</w:t>
            </w:r>
          </w:p>
        </w:tc>
        <w:tc>
          <w:tcPr>
            <w:tcW w:w="806" w:type="dxa"/>
            <w:tcBorders>
              <w:top w:val="single" w:color="000000" w:sz="4" w:space="0"/>
              <w:left w:val="nil"/>
              <w:bottom w:val="single" w:color="000000" w:sz="4" w:space="0"/>
              <w:right w:val="single" w:color="000000" w:sz="4" w:space="0"/>
            </w:tcBorders>
            <w:shd w:val="clear" w:color="auto" w:fill="auto"/>
            <w:noWrap w:val="0"/>
            <w:vAlign w:val="center"/>
          </w:tcPr>
          <w:p w14:paraId="15F4A4BD">
            <w:pPr>
              <w:widowControl/>
              <w:jc w:val="center"/>
              <w:rPr>
                <w:rFonts w:hint="eastAsia" w:ascii="宋体" w:hAnsi="宋体" w:eastAsia="宋体" w:cs="宋体"/>
                <w:b w:val="0"/>
                <w:bCs w:val="0"/>
                <w:color w:val="auto"/>
                <w:kern w:val="0"/>
                <w:sz w:val="22"/>
                <w:szCs w:val="22"/>
                <w:highlight w:val="none"/>
                <w:lang w:val="en-US" w:eastAsia="zh-CN" w:bidi="ar-SA"/>
              </w:rPr>
            </w:pPr>
            <w:r>
              <w:rPr>
                <w:rFonts w:hint="eastAsia" w:ascii="宋体" w:hAnsi="宋体" w:cs="宋体"/>
                <w:b w:val="0"/>
                <w:bCs w:val="0"/>
                <w:color w:val="auto"/>
                <w:kern w:val="0"/>
                <w:sz w:val="22"/>
                <w:szCs w:val="22"/>
                <w:highlight w:val="none"/>
                <w:lang w:val="en-US" w:eastAsia="zh-CN"/>
              </w:rPr>
              <w:t>重点工作</w:t>
            </w:r>
          </w:p>
        </w:tc>
        <w:tc>
          <w:tcPr>
            <w:tcW w:w="1320" w:type="dxa"/>
            <w:gridSpan w:val="2"/>
            <w:tcBorders>
              <w:top w:val="single" w:color="auto" w:sz="4" w:space="0"/>
              <w:left w:val="nil"/>
              <w:bottom w:val="single" w:color="000000" w:sz="4" w:space="0"/>
              <w:right w:val="single" w:color="000000" w:sz="4" w:space="0"/>
            </w:tcBorders>
            <w:shd w:val="clear" w:color="auto" w:fill="auto"/>
            <w:noWrap w:val="0"/>
            <w:vAlign w:val="center"/>
          </w:tcPr>
          <w:p w14:paraId="4FA6007B">
            <w:pPr>
              <w:widowControl/>
              <w:jc w:val="center"/>
              <w:rPr>
                <w:rFonts w:hint="eastAsia" w:ascii="宋体" w:hAnsi="宋体" w:eastAsia="宋体" w:cs="宋体"/>
                <w:b w:val="0"/>
                <w:bCs w:val="0"/>
                <w:color w:val="auto"/>
                <w:kern w:val="0"/>
                <w:sz w:val="22"/>
                <w:szCs w:val="22"/>
                <w:highlight w:val="none"/>
                <w:lang w:val="en-US" w:eastAsia="zh-CN" w:bidi="ar-SA"/>
              </w:rPr>
            </w:pPr>
            <w:r>
              <w:rPr>
                <w:rFonts w:hint="eastAsia" w:ascii="宋体" w:hAnsi="Times New Roman" w:eastAsia="宋体" w:cs="Times New Roman"/>
                <w:color w:val="auto"/>
                <w:kern w:val="0"/>
                <w:sz w:val="22"/>
                <w:szCs w:val="22"/>
                <w:highlight w:val="none"/>
                <w:lang w:val="en-US" w:eastAsia="zh-CN"/>
              </w:rPr>
              <w:t>主管部门交办</w:t>
            </w:r>
          </w:p>
        </w:tc>
        <w:tc>
          <w:tcPr>
            <w:tcW w:w="874" w:type="dxa"/>
            <w:tcBorders>
              <w:top w:val="single" w:color="auto" w:sz="4" w:space="0"/>
              <w:left w:val="nil"/>
              <w:bottom w:val="single" w:color="000000" w:sz="4" w:space="0"/>
              <w:right w:val="single" w:color="000000" w:sz="4" w:space="0"/>
            </w:tcBorders>
            <w:shd w:val="clear" w:color="auto" w:fill="auto"/>
            <w:noWrap w:val="0"/>
            <w:vAlign w:val="center"/>
          </w:tcPr>
          <w:p w14:paraId="112EE6E2">
            <w:pPr>
              <w:widowControl/>
              <w:jc w:val="center"/>
              <w:rPr>
                <w:rFonts w:hint="eastAsia" w:ascii="宋体" w:hAnsi="宋体" w:eastAsia="宋体" w:cs="宋体"/>
                <w:b w:val="0"/>
                <w:bCs w:val="0"/>
                <w:color w:val="auto"/>
                <w:kern w:val="0"/>
                <w:sz w:val="22"/>
                <w:szCs w:val="22"/>
                <w:highlight w:val="none"/>
                <w:lang w:val="en-US" w:eastAsia="zh-CN" w:bidi="ar-SA"/>
              </w:rPr>
            </w:pPr>
            <w:r>
              <w:rPr>
                <w:rFonts w:hint="eastAsia" w:ascii="宋体" w:hAnsi="宋体" w:cs="宋体"/>
                <w:b w:val="0"/>
                <w:bCs w:val="0"/>
                <w:color w:val="auto"/>
                <w:kern w:val="0"/>
                <w:sz w:val="22"/>
                <w:szCs w:val="22"/>
                <w:highlight w:val="none"/>
                <w:lang w:val="en-US" w:eastAsia="zh-CN" w:bidi="ar-SA"/>
              </w:rPr>
              <w:t>金融发展科</w:t>
            </w:r>
          </w:p>
        </w:tc>
        <w:tc>
          <w:tcPr>
            <w:tcW w:w="2332" w:type="dxa"/>
            <w:tcBorders>
              <w:top w:val="single" w:color="auto" w:sz="4" w:space="0"/>
              <w:left w:val="nil"/>
              <w:bottom w:val="single" w:color="000000" w:sz="4" w:space="0"/>
              <w:right w:val="single" w:color="000000" w:sz="4" w:space="0"/>
            </w:tcBorders>
            <w:shd w:val="clear" w:color="auto" w:fill="auto"/>
            <w:noWrap w:val="0"/>
            <w:vAlign w:val="center"/>
          </w:tcPr>
          <w:p w14:paraId="189174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auto"/>
                <w:kern w:val="0"/>
                <w:sz w:val="22"/>
                <w:szCs w:val="22"/>
                <w:highlight w:val="none"/>
                <w:lang w:val="en-US" w:eastAsia="zh-CN" w:bidi="ar-SA"/>
              </w:rPr>
            </w:pPr>
            <w:r>
              <w:rPr>
                <w:rFonts w:hint="eastAsia" w:ascii="宋体" w:hAnsi="宋体" w:eastAsia="宋体" w:cs="宋体"/>
                <w:b w:val="0"/>
                <w:bCs w:val="0"/>
                <w:color w:val="auto"/>
                <w:kern w:val="0"/>
                <w:sz w:val="22"/>
                <w:szCs w:val="22"/>
                <w:highlight w:val="none"/>
                <w:lang w:eastAsia="zh-CN"/>
              </w:rPr>
              <w:t>基本职能：承担驻枣庄金融机构的协调服务工作，协调金融机构加大对全市经济社会发展的支持力度。</w:t>
            </w:r>
          </w:p>
        </w:tc>
        <w:tc>
          <w:tcPr>
            <w:tcW w:w="3394" w:type="dxa"/>
            <w:tcBorders>
              <w:top w:val="single" w:color="auto" w:sz="4" w:space="0"/>
              <w:left w:val="nil"/>
              <w:bottom w:val="single" w:color="000000" w:sz="4" w:space="0"/>
              <w:right w:val="single" w:color="000000" w:sz="4" w:space="0"/>
            </w:tcBorders>
            <w:shd w:val="clear" w:color="auto" w:fill="auto"/>
            <w:noWrap w:val="0"/>
            <w:vAlign w:val="center"/>
          </w:tcPr>
          <w:p w14:paraId="0F6D62F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宋体" w:hAnsi="宋体" w:eastAsia="宋体" w:cs="宋体"/>
                <w:b w:val="0"/>
                <w:bCs w:val="0"/>
                <w:color w:val="auto"/>
                <w:kern w:val="0"/>
                <w:sz w:val="22"/>
                <w:szCs w:val="22"/>
                <w:highlight w:val="none"/>
                <w:lang w:val="en-US" w:eastAsia="zh-CN" w:bidi="ar-SA"/>
              </w:rPr>
            </w:pPr>
            <w:r>
              <w:rPr>
                <w:rFonts w:hint="eastAsia" w:ascii="宋体" w:hAnsi="宋体" w:cs="宋体"/>
                <w:b w:val="0"/>
                <w:bCs w:val="0"/>
                <w:color w:val="auto"/>
                <w:kern w:val="0"/>
                <w:sz w:val="22"/>
                <w:szCs w:val="22"/>
                <w:highlight w:val="none"/>
                <w:lang w:val="en-US" w:eastAsia="zh-CN"/>
              </w:rPr>
              <w:t>协同做好政银企融资对接活动，</w:t>
            </w:r>
            <w:r>
              <w:rPr>
                <w:rFonts w:hint="eastAsia" w:ascii="宋体" w:hAnsi="宋体" w:eastAsia="宋体" w:cs="宋体"/>
                <w:b w:val="0"/>
                <w:bCs w:val="0"/>
                <w:color w:val="auto"/>
                <w:kern w:val="0"/>
                <w:sz w:val="22"/>
                <w:szCs w:val="22"/>
                <w:highlight w:val="none"/>
                <w:lang w:val="en-US" w:eastAsia="zh-CN"/>
              </w:rPr>
              <w:t>持续下沉金融服务资源、前移服务关口</w:t>
            </w:r>
            <w:r>
              <w:rPr>
                <w:rFonts w:hint="eastAsia" w:ascii="宋体" w:hAnsi="宋体" w:cs="宋体"/>
                <w:b w:val="0"/>
                <w:bCs w:val="0"/>
                <w:color w:val="auto"/>
                <w:kern w:val="0"/>
                <w:sz w:val="22"/>
                <w:szCs w:val="22"/>
                <w:highlight w:val="none"/>
                <w:lang w:val="en-US" w:eastAsia="zh-CN"/>
              </w:rPr>
              <w:t>；持续加大上市工作力度，协调解决重点后备企业上市难点障碍，加快企业上市融资步伐。</w:t>
            </w:r>
          </w:p>
        </w:tc>
        <w:tc>
          <w:tcPr>
            <w:tcW w:w="746" w:type="dxa"/>
            <w:tcBorders>
              <w:top w:val="single" w:color="auto" w:sz="4" w:space="0"/>
              <w:left w:val="nil"/>
              <w:bottom w:val="single" w:color="000000" w:sz="4" w:space="0"/>
              <w:right w:val="single" w:color="000000" w:sz="4" w:space="0"/>
            </w:tcBorders>
            <w:shd w:val="clear" w:color="auto" w:fill="auto"/>
            <w:noWrap w:val="0"/>
            <w:vAlign w:val="center"/>
          </w:tcPr>
          <w:p w14:paraId="5BBBFAC0">
            <w:pPr>
              <w:widowControl/>
              <w:jc w:val="center"/>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cs="宋体"/>
                <w:b w:val="0"/>
                <w:bCs w:val="0"/>
                <w:i w:val="0"/>
                <w:iCs w:val="0"/>
                <w:color w:val="auto"/>
                <w:kern w:val="0"/>
                <w:sz w:val="22"/>
                <w:szCs w:val="22"/>
                <w:highlight w:val="none"/>
                <w:u w:val="none"/>
                <w:lang w:val="en-US" w:eastAsia="zh-CN" w:bidi="ar"/>
              </w:rPr>
              <w:t>2026年底</w:t>
            </w:r>
          </w:p>
        </w:tc>
        <w:tc>
          <w:tcPr>
            <w:tcW w:w="850" w:type="dxa"/>
            <w:tcBorders>
              <w:top w:val="single" w:color="000000" w:sz="4" w:space="0"/>
              <w:left w:val="nil"/>
              <w:bottom w:val="single" w:color="000000" w:sz="4" w:space="0"/>
              <w:right w:val="single" w:color="000000" w:sz="4" w:space="0"/>
            </w:tcBorders>
            <w:shd w:val="clear" w:color="auto" w:fill="auto"/>
            <w:noWrap w:val="0"/>
            <w:vAlign w:val="center"/>
          </w:tcPr>
          <w:p w14:paraId="43BA4A3D">
            <w:pPr>
              <w:widowControl/>
              <w:jc w:val="center"/>
              <w:rPr>
                <w:rFonts w:hint="eastAsia" w:ascii="宋体" w:hAnsi="宋体" w:cs="宋体"/>
                <w:b w:val="0"/>
                <w:bCs w:val="0"/>
                <w:color w:val="auto"/>
                <w:kern w:val="0"/>
                <w:sz w:val="22"/>
                <w:szCs w:val="22"/>
                <w:highlight w:val="none"/>
                <w:lang w:val="en-US" w:eastAsia="zh-CN" w:bidi="ar-SA"/>
              </w:rPr>
            </w:pPr>
          </w:p>
        </w:tc>
        <w:tc>
          <w:tcPr>
            <w:tcW w:w="850" w:type="dxa"/>
            <w:gridSpan w:val="2"/>
            <w:tcBorders>
              <w:top w:val="single" w:color="000000" w:sz="4" w:space="0"/>
              <w:left w:val="nil"/>
              <w:bottom w:val="single" w:color="000000" w:sz="4" w:space="0"/>
              <w:right w:val="single" w:color="000000" w:sz="4" w:space="0"/>
            </w:tcBorders>
            <w:shd w:val="clear" w:color="auto" w:fill="auto"/>
            <w:noWrap w:val="0"/>
            <w:vAlign w:val="center"/>
          </w:tcPr>
          <w:p w14:paraId="60A484AC">
            <w:pPr>
              <w:widowControl/>
              <w:jc w:val="center"/>
              <w:rPr>
                <w:rFonts w:hint="eastAsia" w:ascii="宋体" w:hAnsi="宋体" w:cs="宋体"/>
                <w:b w:val="0"/>
                <w:bCs w:val="0"/>
                <w:color w:val="auto"/>
                <w:kern w:val="0"/>
                <w:sz w:val="22"/>
                <w:szCs w:val="22"/>
                <w:highlight w:val="none"/>
                <w:lang w:val="en-US" w:eastAsia="zh-CN" w:bidi="ar-SA"/>
              </w:rPr>
            </w:pPr>
            <w:r>
              <w:rPr>
                <w:rFonts w:hint="eastAsia" w:ascii="宋体" w:hAnsi="宋体" w:cs="宋体"/>
                <w:b w:val="0"/>
                <w:bCs w:val="0"/>
                <w:color w:val="auto"/>
                <w:kern w:val="0"/>
                <w:sz w:val="22"/>
                <w:szCs w:val="22"/>
                <w:highlight w:val="none"/>
                <w:lang w:val="en-US" w:eastAsia="zh-CN" w:bidi="ar-SA"/>
              </w:rPr>
              <w:t>王淑贤</w:t>
            </w:r>
          </w:p>
        </w:tc>
      </w:tr>
      <w:tr w14:paraId="6AD8E260">
        <w:tblPrEx>
          <w:tblCellMar>
            <w:top w:w="0" w:type="dxa"/>
            <w:left w:w="108" w:type="dxa"/>
            <w:bottom w:w="0" w:type="dxa"/>
            <w:right w:w="108" w:type="dxa"/>
          </w:tblCellMar>
        </w:tblPrEx>
        <w:trPr>
          <w:trHeight w:val="499"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BD87F7">
            <w:pPr>
              <w:widowControl/>
              <w:jc w:val="center"/>
              <w:rPr>
                <w:rFonts w:hint="eastAsia" w:ascii="宋体" w:hAnsi="宋体" w:eastAsia="宋体" w:cs="宋体"/>
                <w:b w:val="0"/>
                <w:bCs w:val="0"/>
                <w:color w:val="auto"/>
                <w:kern w:val="0"/>
                <w:sz w:val="22"/>
                <w:szCs w:val="22"/>
                <w:lang w:val="en-US" w:eastAsia="zh-CN" w:bidi="ar-SA"/>
              </w:rPr>
            </w:pPr>
            <w:r>
              <w:rPr>
                <w:rFonts w:hint="eastAsia" w:ascii="宋体" w:hAnsi="宋体" w:cs="宋体"/>
                <w:b w:val="0"/>
                <w:bCs w:val="0"/>
                <w:color w:val="auto"/>
                <w:kern w:val="0"/>
                <w:sz w:val="22"/>
                <w:szCs w:val="22"/>
                <w:lang w:val="en-US" w:eastAsia="zh-CN" w:bidi="ar-SA"/>
              </w:rPr>
              <w:t>5</w:t>
            </w:r>
          </w:p>
        </w:tc>
        <w:tc>
          <w:tcPr>
            <w:tcW w:w="2075" w:type="dxa"/>
            <w:tcBorders>
              <w:top w:val="single" w:color="000000" w:sz="4" w:space="0"/>
              <w:left w:val="nil"/>
              <w:bottom w:val="single" w:color="000000" w:sz="4" w:space="0"/>
              <w:right w:val="single" w:color="000000" w:sz="4" w:space="0"/>
            </w:tcBorders>
            <w:shd w:val="clear" w:color="auto" w:fill="auto"/>
            <w:noWrap w:val="0"/>
            <w:vAlign w:val="center"/>
          </w:tcPr>
          <w:p w14:paraId="12F0C0AD">
            <w:pPr>
              <w:widowControl/>
              <w:jc w:val="center"/>
              <w:rPr>
                <w:rFonts w:hint="eastAsia" w:ascii="宋体" w:hAnsi="宋体" w:eastAsia="宋体" w:cs="宋体"/>
                <w:b w:val="0"/>
                <w:bCs w:val="0"/>
                <w:color w:val="auto"/>
                <w:kern w:val="0"/>
                <w:sz w:val="22"/>
                <w:szCs w:val="22"/>
                <w:lang w:eastAsia="zh-CN"/>
              </w:rPr>
            </w:pPr>
            <w:r>
              <w:rPr>
                <w:rFonts w:hint="eastAsia" w:ascii="宋体" w:cs="Times New Roman"/>
                <w:color w:val="auto"/>
                <w:kern w:val="0"/>
                <w:sz w:val="22"/>
                <w:szCs w:val="22"/>
              </w:rPr>
              <w:t>贷款增量和增幅</w:t>
            </w:r>
          </w:p>
        </w:tc>
        <w:tc>
          <w:tcPr>
            <w:tcW w:w="806" w:type="dxa"/>
            <w:tcBorders>
              <w:top w:val="single" w:color="000000" w:sz="4" w:space="0"/>
              <w:left w:val="nil"/>
              <w:bottom w:val="single" w:color="000000" w:sz="4" w:space="0"/>
              <w:right w:val="single" w:color="000000" w:sz="4" w:space="0"/>
            </w:tcBorders>
            <w:shd w:val="clear" w:color="auto" w:fill="auto"/>
            <w:noWrap w:val="0"/>
            <w:vAlign w:val="center"/>
          </w:tcPr>
          <w:p w14:paraId="3D22EBF6">
            <w:pPr>
              <w:widowControl/>
              <w:jc w:val="center"/>
              <w:rPr>
                <w:rFonts w:hint="eastAsia" w:ascii="宋体" w:hAnsi="宋体" w:eastAsia="宋体" w:cs="宋体"/>
                <w:b w:val="0"/>
                <w:bCs w:val="0"/>
                <w:color w:val="auto"/>
                <w:kern w:val="0"/>
                <w:sz w:val="22"/>
                <w:szCs w:val="22"/>
                <w:lang w:val="en-US" w:eastAsia="zh-CN"/>
              </w:rPr>
            </w:pPr>
            <w:r>
              <w:rPr>
                <w:rFonts w:hint="eastAsia" w:ascii="宋体" w:cs="Times New Roman"/>
                <w:color w:val="auto"/>
                <w:kern w:val="0"/>
                <w:sz w:val="22"/>
                <w:szCs w:val="22"/>
                <w:lang w:eastAsia="zh-CN"/>
              </w:rPr>
              <w:t>考核工作</w:t>
            </w:r>
          </w:p>
        </w:tc>
        <w:tc>
          <w:tcPr>
            <w:tcW w:w="1320" w:type="dxa"/>
            <w:gridSpan w:val="2"/>
            <w:tcBorders>
              <w:top w:val="single" w:color="000000" w:sz="4" w:space="0"/>
              <w:left w:val="nil"/>
              <w:bottom w:val="single" w:color="000000" w:sz="4" w:space="0"/>
              <w:right w:val="single" w:color="000000" w:sz="4" w:space="0"/>
            </w:tcBorders>
            <w:shd w:val="clear" w:color="auto" w:fill="auto"/>
            <w:noWrap w:val="0"/>
            <w:vAlign w:val="center"/>
          </w:tcPr>
          <w:p w14:paraId="39EA832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val="0"/>
                <w:bCs w:val="0"/>
                <w:color w:val="auto"/>
                <w:kern w:val="0"/>
                <w:sz w:val="22"/>
                <w:szCs w:val="22"/>
                <w:lang w:val="en-US" w:eastAsia="zh-CN"/>
              </w:rPr>
            </w:pPr>
            <w:r>
              <w:rPr>
                <w:rFonts w:hint="eastAsia" w:ascii="宋体" w:cs="Times New Roman"/>
                <w:color w:val="auto"/>
                <w:kern w:val="0"/>
                <w:sz w:val="22"/>
                <w:szCs w:val="22"/>
                <w:lang w:eastAsia="zh-CN"/>
              </w:rPr>
              <w:t>《</w:t>
            </w:r>
            <w:r>
              <w:rPr>
                <w:rFonts w:hint="eastAsia" w:ascii="宋体" w:cs="Times New Roman"/>
                <w:color w:val="auto"/>
                <w:kern w:val="0"/>
                <w:sz w:val="22"/>
                <w:szCs w:val="22"/>
                <w:lang w:val="en-US" w:eastAsia="zh-CN"/>
              </w:rPr>
              <w:t>16市高质量发展综合绩效考核指标标准</w:t>
            </w:r>
            <w:r>
              <w:rPr>
                <w:rFonts w:hint="eastAsia" w:ascii="宋体" w:cs="Times New Roman"/>
                <w:color w:val="auto"/>
                <w:kern w:val="0"/>
                <w:sz w:val="22"/>
                <w:szCs w:val="22"/>
                <w:lang w:eastAsia="zh-CN"/>
              </w:rPr>
              <w:t>》</w:t>
            </w:r>
          </w:p>
        </w:tc>
        <w:tc>
          <w:tcPr>
            <w:tcW w:w="874" w:type="dxa"/>
            <w:tcBorders>
              <w:top w:val="single" w:color="000000" w:sz="4" w:space="0"/>
              <w:left w:val="nil"/>
              <w:bottom w:val="single" w:color="000000" w:sz="4" w:space="0"/>
              <w:right w:val="single" w:color="000000" w:sz="4" w:space="0"/>
            </w:tcBorders>
            <w:shd w:val="clear" w:color="auto" w:fill="auto"/>
            <w:noWrap w:val="0"/>
            <w:vAlign w:val="center"/>
          </w:tcPr>
          <w:p w14:paraId="28F9EDD5">
            <w:pPr>
              <w:widowControl/>
              <w:jc w:val="center"/>
              <w:rPr>
                <w:rFonts w:hint="eastAsia" w:ascii="宋体" w:hAnsi="宋体" w:eastAsia="宋体" w:cs="宋体"/>
                <w:b w:val="0"/>
                <w:bCs w:val="0"/>
                <w:color w:val="auto"/>
                <w:kern w:val="0"/>
                <w:sz w:val="22"/>
                <w:szCs w:val="22"/>
                <w:lang w:val="en-US" w:eastAsia="zh-CN" w:bidi="ar-SA"/>
              </w:rPr>
            </w:pPr>
            <w:r>
              <w:rPr>
                <w:rFonts w:hint="eastAsia" w:ascii="宋体" w:cs="Times New Roman"/>
                <w:color w:val="auto"/>
                <w:kern w:val="0"/>
                <w:sz w:val="22"/>
                <w:szCs w:val="22"/>
                <w:lang w:eastAsia="zh-CN"/>
              </w:rPr>
              <w:t>金融发展科</w:t>
            </w:r>
          </w:p>
        </w:tc>
        <w:tc>
          <w:tcPr>
            <w:tcW w:w="2332" w:type="dxa"/>
            <w:tcBorders>
              <w:top w:val="single" w:color="000000" w:sz="4" w:space="0"/>
              <w:left w:val="nil"/>
              <w:bottom w:val="single" w:color="000000" w:sz="4" w:space="0"/>
              <w:right w:val="single" w:color="000000" w:sz="4" w:space="0"/>
            </w:tcBorders>
            <w:shd w:val="clear" w:color="auto" w:fill="auto"/>
            <w:noWrap w:val="0"/>
            <w:vAlign w:val="center"/>
          </w:tcPr>
          <w:p w14:paraId="610C28BB">
            <w:pPr>
              <w:widowControl/>
              <w:jc w:val="left"/>
              <w:rPr>
                <w:rFonts w:hint="eastAsia" w:ascii="宋体" w:hAnsi="宋体" w:eastAsia="宋体" w:cs="宋体"/>
                <w:b w:val="0"/>
                <w:bCs w:val="0"/>
                <w:color w:val="auto"/>
                <w:kern w:val="0"/>
                <w:sz w:val="22"/>
                <w:szCs w:val="22"/>
                <w:lang w:val="en-US" w:eastAsia="zh-CN"/>
              </w:rPr>
            </w:pPr>
            <w:r>
              <w:rPr>
                <w:rFonts w:hint="eastAsia" w:ascii="宋体" w:cs="Times New Roman"/>
                <w:b w:val="0"/>
                <w:bCs w:val="0"/>
                <w:color w:val="auto"/>
                <w:kern w:val="0"/>
                <w:sz w:val="22"/>
                <w:szCs w:val="22"/>
                <w:lang w:val="en-US" w:eastAsia="zh-CN"/>
              </w:rPr>
              <w:t>基本</w:t>
            </w:r>
            <w:r>
              <w:rPr>
                <w:rFonts w:hint="eastAsia" w:ascii="宋体" w:cs="Times New Roman"/>
                <w:b w:val="0"/>
                <w:bCs w:val="0"/>
                <w:color w:val="auto"/>
                <w:kern w:val="0"/>
                <w:sz w:val="22"/>
                <w:szCs w:val="22"/>
                <w:lang w:eastAsia="zh-CN"/>
              </w:rPr>
              <w:t>职能：</w:t>
            </w:r>
            <w:r>
              <w:rPr>
                <w:rFonts w:hint="eastAsia" w:ascii="宋体" w:eastAsia="宋体" w:cs="Times New Roman"/>
                <w:b w:val="0"/>
                <w:bCs w:val="0"/>
                <w:color w:val="auto"/>
                <w:kern w:val="0"/>
                <w:sz w:val="22"/>
                <w:szCs w:val="22"/>
                <w:lang w:eastAsia="zh-CN"/>
              </w:rPr>
              <w:t>承担驻枣庄金融机构的协调服务工作，协调金融机构加大对全市经济社会发展的支持力度</w:t>
            </w:r>
            <w:r>
              <w:rPr>
                <w:rFonts w:hint="eastAsia" w:ascii="宋体" w:cs="Times New Roman"/>
                <w:b w:val="0"/>
                <w:bCs w:val="0"/>
                <w:color w:val="auto"/>
                <w:kern w:val="0"/>
                <w:sz w:val="22"/>
                <w:szCs w:val="22"/>
                <w:lang w:eastAsia="zh-CN"/>
              </w:rPr>
              <w:t>。</w:t>
            </w:r>
          </w:p>
        </w:tc>
        <w:tc>
          <w:tcPr>
            <w:tcW w:w="3394" w:type="dxa"/>
            <w:tcBorders>
              <w:top w:val="single" w:color="000000" w:sz="4" w:space="0"/>
              <w:left w:val="nil"/>
              <w:bottom w:val="single" w:color="000000" w:sz="4" w:space="0"/>
              <w:right w:val="single" w:color="000000" w:sz="4" w:space="0"/>
            </w:tcBorders>
            <w:shd w:val="clear" w:color="auto" w:fill="auto"/>
            <w:noWrap w:val="0"/>
            <w:vAlign w:val="center"/>
          </w:tcPr>
          <w:p w14:paraId="1C77D00B">
            <w:pPr>
              <w:widowControl/>
              <w:jc w:val="center"/>
              <w:rPr>
                <w:rFonts w:hint="eastAsia" w:ascii="宋体" w:hAnsi="宋体" w:eastAsia="宋体" w:cs="宋体"/>
                <w:b w:val="0"/>
                <w:bCs w:val="0"/>
                <w:color w:val="auto"/>
                <w:kern w:val="0"/>
                <w:sz w:val="22"/>
                <w:szCs w:val="22"/>
              </w:rPr>
            </w:pPr>
            <w:r>
              <w:rPr>
                <w:rFonts w:hint="eastAsia" w:ascii="宋体" w:cs="Times New Roman"/>
                <w:color w:val="auto"/>
                <w:kern w:val="0"/>
                <w:sz w:val="22"/>
                <w:szCs w:val="22"/>
                <w:lang w:eastAsia="zh-CN"/>
              </w:rPr>
              <w:t>力争</w:t>
            </w:r>
            <w:r>
              <w:rPr>
                <w:rFonts w:hint="eastAsia" w:ascii="宋体" w:cs="Times New Roman"/>
                <w:color w:val="auto"/>
                <w:kern w:val="0"/>
                <w:sz w:val="22"/>
                <w:szCs w:val="22"/>
                <w:lang w:val="en-US" w:eastAsia="zh-CN"/>
              </w:rPr>
              <w:t>2026年末</w:t>
            </w:r>
            <w:r>
              <w:rPr>
                <w:rFonts w:hint="eastAsia" w:ascii="宋体" w:hAnsi="宋体" w:eastAsia="宋体" w:cs="宋体"/>
                <w:b w:val="0"/>
                <w:bCs w:val="0"/>
                <w:color w:val="auto"/>
                <w:kern w:val="0"/>
                <w:sz w:val="22"/>
                <w:szCs w:val="22"/>
              </w:rPr>
              <w:t>全市本外币各项贷款余额增长</w:t>
            </w:r>
            <w:r>
              <w:rPr>
                <w:rFonts w:hint="eastAsia" w:ascii="宋体" w:hAnsi="宋体" w:eastAsia="宋体" w:cs="宋体"/>
                <w:b w:val="0"/>
                <w:bCs w:val="0"/>
                <w:color w:val="auto"/>
                <w:kern w:val="0"/>
                <w:sz w:val="22"/>
                <w:szCs w:val="22"/>
                <w:lang w:val="en-US" w:eastAsia="zh-CN"/>
              </w:rPr>
              <w:t>8</w:t>
            </w:r>
            <w:r>
              <w:rPr>
                <w:rFonts w:hint="eastAsia" w:ascii="宋体" w:hAnsi="宋体" w:eastAsia="宋体" w:cs="宋体"/>
                <w:b w:val="0"/>
                <w:bCs w:val="0"/>
                <w:color w:val="auto"/>
                <w:kern w:val="0"/>
                <w:sz w:val="22"/>
                <w:szCs w:val="22"/>
              </w:rPr>
              <w:t>%</w:t>
            </w:r>
            <w:r>
              <w:rPr>
                <w:rFonts w:hint="eastAsia" w:ascii="宋体" w:hAnsi="宋体" w:eastAsia="宋体" w:cs="宋体"/>
                <w:b w:val="0"/>
                <w:bCs w:val="0"/>
                <w:color w:val="auto"/>
                <w:kern w:val="0"/>
                <w:sz w:val="22"/>
                <w:szCs w:val="22"/>
                <w:lang w:eastAsia="zh-CN"/>
              </w:rPr>
              <w:t>以上</w:t>
            </w:r>
            <w:r>
              <w:rPr>
                <w:rFonts w:hint="eastAsia" w:ascii="宋体" w:hAnsi="宋体" w:cs="宋体"/>
                <w:b w:val="0"/>
                <w:bCs w:val="0"/>
                <w:color w:val="auto"/>
                <w:kern w:val="0"/>
                <w:sz w:val="22"/>
                <w:szCs w:val="22"/>
                <w:lang w:eastAsia="zh-CN"/>
              </w:rPr>
              <w:t>，</w:t>
            </w:r>
            <w:r>
              <w:rPr>
                <w:rFonts w:hint="eastAsia" w:ascii="宋体" w:cs="Times New Roman"/>
                <w:color w:val="auto"/>
                <w:kern w:val="0"/>
                <w:sz w:val="22"/>
                <w:szCs w:val="22"/>
                <w:lang w:val="en-US" w:eastAsia="zh-CN"/>
              </w:rPr>
              <w:t>省对市“贷款增量和增幅”指标考核位于组内前3位。</w:t>
            </w:r>
          </w:p>
        </w:tc>
        <w:tc>
          <w:tcPr>
            <w:tcW w:w="746" w:type="dxa"/>
            <w:tcBorders>
              <w:top w:val="single" w:color="000000" w:sz="4" w:space="0"/>
              <w:left w:val="nil"/>
              <w:bottom w:val="single" w:color="000000" w:sz="4" w:space="0"/>
              <w:right w:val="single" w:color="000000" w:sz="4" w:space="0"/>
            </w:tcBorders>
            <w:shd w:val="clear" w:color="auto" w:fill="auto"/>
            <w:noWrap w:val="0"/>
            <w:vAlign w:val="center"/>
          </w:tcPr>
          <w:p w14:paraId="1062A5AC">
            <w:pPr>
              <w:widowControl/>
              <w:jc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cs="Times New Roman"/>
                <w:color w:val="auto"/>
                <w:kern w:val="0"/>
                <w:sz w:val="22"/>
                <w:szCs w:val="22"/>
                <w:lang w:val="en-US" w:eastAsia="zh-CN"/>
              </w:rPr>
              <w:t>2026年底</w:t>
            </w:r>
          </w:p>
        </w:tc>
        <w:tc>
          <w:tcPr>
            <w:tcW w:w="850" w:type="dxa"/>
            <w:tcBorders>
              <w:top w:val="single" w:color="000000" w:sz="4" w:space="0"/>
              <w:left w:val="nil"/>
              <w:bottom w:val="single" w:color="000000" w:sz="4" w:space="0"/>
              <w:right w:val="single" w:color="000000" w:sz="4" w:space="0"/>
            </w:tcBorders>
            <w:shd w:val="clear" w:color="auto" w:fill="auto"/>
            <w:noWrap w:val="0"/>
            <w:vAlign w:val="center"/>
          </w:tcPr>
          <w:p w14:paraId="7D52CD6C">
            <w:pPr>
              <w:widowControl/>
              <w:jc w:val="center"/>
              <w:rPr>
                <w:rFonts w:hint="eastAsia" w:ascii="宋体" w:hAnsi="宋体" w:eastAsia="宋体" w:cs="宋体"/>
                <w:b w:val="0"/>
                <w:bCs w:val="0"/>
                <w:color w:val="auto"/>
                <w:kern w:val="0"/>
                <w:sz w:val="22"/>
                <w:szCs w:val="22"/>
                <w:lang w:val="en-US" w:eastAsia="zh-CN" w:bidi="ar-SA"/>
              </w:rPr>
            </w:pPr>
          </w:p>
        </w:tc>
        <w:tc>
          <w:tcPr>
            <w:tcW w:w="850" w:type="dxa"/>
            <w:gridSpan w:val="2"/>
            <w:tcBorders>
              <w:top w:val="single" w:color="000000" w:sz="4" w:space="0"/>
              <w:left w:val="nil"/>
              <w:bottom w:val="single" w:color="000000" w:sz="4" w:space="0"/>
              <w:right w:val="single" w:color="000000" w:sz="4" w:space="0"/>
            </w:tcBorders>
            <w:shd w:val="clear" w:color="auto" w:fill="auto"/>
            <w:noWrap w:val="0"/>
            <w:vAlign w:val="center"/>
          </w:tcPr>
          <w:p w14:paraId="23615CB6">
            <w:pPr>
              <w:widowControl/>
              <w:jc w:val="center"/>
              <w:rPr>
                <w:rFonts w:hint="eastAsia" w:ascii="宋体" w:hAnsi="宋体" w:eastAsia="宋体" w:cs="宋体"/>
                <w:b w:val="0"/>
                <w:bCs w:val="0"/>
                <w:color w:val="auto"/>
                <w:kern w:val="0"/>
                <w:sz w:val="22"/>
                <w:szCs w:val="22"/>
                <w:lang w:val="en-US" w:eastAsia="zh-CN" w:bidi="ar-SA"/>
              </w:rPr>
            </w:pPr>
            <w:r>
              <w:rPr>
                <w:rFonts w:hint="eastAsia" w:ascii="宋体" w:cs="Times New Roman"/>
                <w:color w:val="auto"/>
                <w:kern w:val="0"/>
                <w:sz w:val="22"/>
                <w:szCs w:val="22"/>
                <w:lang w:val="en-US" w:eastAsia="zh-CN"/>
              </w:rPr>
              <w:t>王丽娜、</w:t>
            </w:r>
            <w:r>
              <w:rPr>
                <w:rFonts w:hint="eastAsia" w:ascii="宋体" w:hAnsi="宋体" w:cs="宋体"/>
                <w:b w:val="0"/>
                <w:bCs w:val="0"/>
                <w:color w:val="auto"/>
                <w:kern w:val="0"/>
                <w:sz w:val="22"/>
                <w:szCs w:val="22"/>
                <w:lang w:val="en-US" w:eastAsia="zh-CN" w:bidi="ar-SA"/>
              </w:rPr>
              <w:t>韩雨荷</w:t>
            </w:r>
          </w:p>
        </w:tc>
      </w:tr>
      <w:tr w14:paraId="374C13A1">
        <w:tblPrEx>
          <w:tblCellMar>
            <w:top w:w="0" w:type="dxa"/>
            <w:left w:w="108" w:type="dxa"/>
            <w:bottom w:w="0" w:type="dxa"/>
            <w:right w:w="108" w:type="dxa"/>
          </w:tblCellMar>
        </w:tblPrEx>
        <w:trPr>
          <w:trHeight w:val="499"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D38142">
            <w:pPr>
              <w:widowControl/>
              <w:jc w:val="center"/>
              <w:rPr>
                <w:rFonts w:hint="eastAsia" w:ascii="宋体" w:hAnsi="宋体" w:eastAsia="宋体" w:cs="宋体"/>
                <w:b w:val="0"/>
                <w:bCs w:val="0"/>
                <w:color w:val="auto"/>
                <w:kern w:val="0"/>
                <w:sz w:val="22"/>
                <w:szCs w:val="22"/>
                <w:lang w:val="en-US" w:eastAsia="zh-CN" w:bidi="ar-SA"/>
              </w:rPr>
            </w:pPr>
            <w:r>
              <w:rPr>
                <w:rFonts w:hint="eastAsia" w:ascii="宋体" w:hAnsi="宋体" w:cs="宋体"/>
                <w:b w:val="0"/>
                <w:bCs w:val="0"/>
                <w:color w:val="auto"/>
                <w:kern w:val="0"/>
                <w:sz w:val="22"/>
                <w:szCs w:val="22"/>
                <w:lang w:val="en-US" w:eastAsia="zh-CN"/>
              </w:rPr>
              <w:t>6</w:t>
            </w:r>
          </w:p>
        </w:tc>
        <w:tc>
          <w:tcPr>
            <w:tcW w:w="2075" w:type="dxa"/>
            <w:tcBorders>
              <w:top w:val="single" w:color="000000" w:sz="4" w:space="0"/>
              <w:left w:val="nil"/>
              <w:bottom w:val="single" w:color="000000" w:sz="4" w:space="0"/>
              <w:right w:val="single" w:color="000000" w:sz="4" w:space="0"/>
            </w:tcBorders>
            <w:shd w:val="clear" w:color="auto" w:fill="auto"/>
            <w:noWrap w:val="0"/>
            <w:vAlign w:val="center"/>
          </w:tcPr>
          <w:p w14:paraId="53D41058">
            <w:pPr>
              <w:keepNext w:val="0"/>
              <w:keepLines w:val="0"/>
              <w:widowControl/>
              <w:suppressLineNumbers w:val="0"/>
              <w:jc w:val="center"/>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2"/>
                <w:szCs w:val="22"/>
                <w:u w:val="none"/>
                <w:lang w:val="en-US" w:eastAsia="zh-CN" w:bidi="ar"/>
              </w:rPr>
              <w:t>减分事项：重大金融风险事件</w:t>
            </w:r>
          </w:p>
          <w:p w14:paraId="1DF7D190">
            <w:pPr>
              <w:keepNext w:val="0"/>
              <w:keepLines w:val="0"/>
              <w:widowControl/>
              <w:suppressLineNumbers w:val="0"/>
              <w:jc w:val="center"/>
              <w:textAlignment w:val="center"/>
              <w:rPr>
                <w:rFonts w:hint="eastAsia" w:ascii="宋体" w:hAnsi="宋体" w:eastAsia="宋体" w:cs="宋体"/>
                <w:b w:val="0"/>
                <w:bCs w:val="0"/>
                <w:color w:val="auto"/>
                <w:kern w:val="0"/>
                <w:sz w:val="22"/>
                <w:szCs w:val="22"/>
                <w:lang w:eastAsia="zh-CN"/>
              </w:rPr>
            </w:pPr>
            <w:r>
              <w:rPr>
                <w:rFonts w:hint="eastAsia" w:ascii="宋体" w:hAnsi="宋体" w:eastAsia="宋体" w:cs="宋体"/>
                <w:b w:val="0"/>
                <w:bCs w:val="0"/>
                <w:i w:val="0"/>
                <w:iCs w:val="0"/>
                <w:color w:val="auto"/>
                <w:kern w:val="0"/>
                <w:sz w:val="22"/>
                <w:szCs w:val="22"/>
                <w:u w:val="none"/>
                <w:lang w:val="en-US" w:eastAsia="zh-CN" w:bidi="ar"/>
              </w:rPr>
              <w:t>（防范非法金融活动和其他风险事件）</w:t>
            </w:r>
          </w:p>
        </w:tc>
        <w:tc>
          <w:tcPr>
            <w:tcW w:w="806" w:type="dxa"/>
            <w:tcBorders>
              <w:top w:val="single" w:color="000000" w:sz="4" w:space="0"/>
              <w:left w:val="nil"/>
              <w:bottom w:val="single" w:color="000000" w:sz="4" w:space="0"/>
              <w:right w:val="single" w:color="000000" w:sz="4" w:space="0"/>
            </w:tcBorders>
            <w:shd w:val="clear" w:color="auto" w:fill="auto"/>
            <w:noWrap w:val="0"/>
            <w:vAlign w:val="center"/>
          </w:tcPr>
          <w:p w14:paraId="103BCAA5">
            <w:pPr>
              <w:keepNext w:val="0"/>
              <w:keepLines w:val="0"/>
              <w:widowControl/>
              <w:suppressLineNumbers w:val="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i w:val="0"/>
                <w:iCs w:val="0"/>
                <w:color w:val="auto"/>
                <w:kern w:val="0"/>
                <w:sz w:val="22"/>
                <w:szCs w:val="22"/>
                <w:u w:val="none"/>
                <w:lang w:val="en-US" w:eastAsia="zh-CN" w:bidi="ar"/>
              </w:rPr>
              <w:t>考核工作</w:t>
            </w:r>
          </w:p>
        </w:tc>
        <w:tc>
          <w:tcPr>
            <w:tcW w:w="1320" w:type="dxa"/>
            <w:gridSpan w:val="2"/>
            <w:tcBorders>
              <w:top w:val="single" w:color="000000" w:sz="4" w:space="0"/>
              <w:left w:val="nil"/>
              <w:bottom w:val="single" w:color="000000" w:sz="4" w:space="0"/>
              <w:right w:val="single" w:color="000000" w:sz="4" w:space="0"/>
            </w:tcBorders>
            <w:shd w:val="clear" w:color="auto" w:fill="auto"/>
            <w:noWrap w:val="0"/>
            <w:vAlign w:val="center"/>
          </w:tcPr>
          <w:p w14:paraId="692C2CBD">
            <w:pPr>
              <w:keepNext w:val="0"/>
              <w:keepLines w:val="0"/>
              <w:widowControl/>
              <w:suppressLineNumbers w:val="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i w:val="0"/>
                <w:iCs w:val="0"/>
                <w:color w:val="auto"/>
                <w:kern w:val="0"/>
                <w:sz w:val="22"/>
                <w:szCs w:val="22"/>
                <w:u w:val="none"/>
                <w:lang w:val="en-US" w:eastAsia="zh-CN" w:bidi="ar"/>
              </w:rPr>
              <w:t>《16市高质量发展综合绩效考核指标标准》</w:t>
            </w:r>
          </w:p>
        </w:tc>
        <w:tc>
          <w:tcPr>
            <w:tcW w:w="874" w:type="dxa"/>
            <w:tcBorders>
              <w:top w:val="single" w:color="000000" w:sz="4" w:space="0"/>
              <w:left w:val="nil"/>
              <w:bottom w:val="single" w:color="000000" w:sz="4" w:space="0"/>
              <w:right w:val="single" w:color="000000" w:sz="4" w:space="0"/>
            </w:tcBorders>
            <w:shd w:val="clear" w:color="auto" w:fill="auto"/>
            <w:noWrap w:val="0"/>
            <w:vAlign w:val="center"/>
          </w:tcPr>
          <w:p w14:paraId="2C4CD038">
            <w:pPr>
              <w:keepNext w:val="0"/>
              <w:keepLines w:val="0"/>
              <w:widowControl/>
              <w:suppressLineNumbers w:val="0"/>
              <w:jc w:val="center"/>
              <w:textAlignment w:val="center"/>
              <w:rPr>
                <w:rFonts w:hint="eastAsia" w:ascii="宋体" w:hAnsi="宋体" w:eastAsia="宋体" w:cs="宋体"/>
                <w:b w:val="0"/>
                <w:bCs w:val="0"/>
                <w:color w:val="auto"/>
                <w:kern w:val="0"/>
                <w:sz w:val="22"/>
                <w:szCs w:val="22"/>
                <w:lang w:val="en-US" w:eastAsia="zh-CN" w:bidi="ar-SA"/>
              </w:rPr>
            </w:pPr>
            <w:r>
              <w:rPr>
                <w:rFonts w:hint="eastAsia" w:ascii="宋体" w:hAnsi="宋体" w:eastAsia="宋体" w:cs="宋体"/>
                <w:b w:val="0"/>
                <w:bCs w:val="0"/>
                <w:i w:val="0"/>
                <w:iCs w:val="0"/>
                <w:color w:val="auto"/>
                <w:kern w:val="0"/>
                <w:sz w:val="22"/>
                <w:szCs w:val="22"/>
                <w:u w:val="none"/>
                <w:lang w:val="en-US" w:eastAsia="zh-CN" w:bidi="ar"/>
              </w:rPr>
              <w:t>金融运行科</w:t>
            </w:r>
          </w:p>
        </w:tc>
        <w:tc>
          <w:tcPr>
            <w:tcW w:w="2332" w:type="dxa"/>
            <w:tcBorders>
              <w:top w:val="single" w:color="000000" w:sz="4" w:space="0"/>
              <w:left w:val="nil"/>
              <w:bottom w:val="single" w:color="000000" w:sz="4" w:space="0"/>
              <w:right w:val="single" w:color="000000" w:sz="4" w:space="0"/>
            </w:tcBorders>
            <w:shd w:val="clear" w:color="auto" w:fill="auto"/>
            <w:noWrap w:val="0"/>
            <w:vAlign w:val="center"/>
          </w:tcPr>
          <w:p w14:paraId="0DE2FC32">
            <w:pPr>
              <w:keepNext w:val="0"/>
              <w:keepLines w:val="0"/>
              <w:widowControl/>
              <w:suppressLineNumbers w:val="0"/>
              <w:jc w:val="center"/>
              <w:textAlignment w:val="center"/>
              <w:rPr>
                <w:rFonts w:hint="eastAsia" w:ascii="宋体" w:hAnsi="宋体" w:eastAsia="宋体" w:cs="宋体"/>
                <w:b w:val="0"/>
                <w:bCs w:val="0"/>
                <w:color w:val="auto"/>
                <w:kern w:val="0"/>
                <w:sz w:val="22"/>
                <w:szCs w:val="22"/>
                <w:lang w:val="en-US" w:eastAsia="zh-CN"/>
              </w:rPr>
            </w:pPr>
            <w:r>
              <w:rPr>
                <w:rFonts w:hint="eastAsia" w:ascii="宋体" w:hAnsi="宋体" w:eastAsia="宋体" w:cs="宋体"/>
                <w:b w:val="0"/>
                <w:bCs w:val="0"/>
                <w:i w:val="0"/>
                <w:iCs w:val="0"/>
                <w:color w:val="auto"/>
                <w:kern w:val="0"/>
                <w:sz w:val="22"/>
                <w:szCs w:val="22"/>
                <w:u w:val="none"/>
                <w:lang w:val="en-US" w:eastAsia="zh-CN" w:bidi="ar"/>
              </w:rPr>
              <w:t>基本职能：承担全市金融风险监测预警及金融运行态势、风险</w:t>
            </w:r>
            <w:r>
              <w:rPr>
                <w:rFonts w:hint="eastAsia" w:ascii="宋体" w:hAnsi="宋体" w:cs="宋体"/>
                <w:b w:val="0"/>
                <w:bCs w:val="0"/>
                <w:i w:val="0"/>
                <w:iCs w:val="0"/>
                <w:color w:val="auto"/>
                <w:kern w:val="0"/>
                <w:sz w:val="22"/>
                <w:szCs w:val="22"/>
                <w:u w:val="none"/>
                <w:lang w:val="en-US" w:eastAsia="zh-CN" w:bidi="ar"/>
              </w:rPr>
              <w:t>形势</w:t>
            </w:r>
            <w:r>
              <w:rPr>
                <w:rFonts w:hint="eastAsia" w:ascii="宋体" w:hAnsi="宋体" w:eastAsia="宋体" w:cs="宋体"/>
                <w:b w:val="0"/>
                <w:bCs w:val="0"/>
                <w:i w:val="0"/>
                <w:iCs w:val="0"/>
                <w:color w:val="auto"/>
                <w:kern w:val="0"/>
                <w:sz w:val="22"/>
                <w:szCs w:val="22"/>
                <w:u w:val="none"/>
                <w:lang w:val="en-US" w:eastAsia="zh-CN" w:bidi="ar"/>
              </w:rPr>
              <w:t>分析等技术支撑工作。</w:t>
            </w:r>
          </w:p>
        </w:tc>
        <w:tc>
          <w:tcPr>
            <w:tcW w:w="3394" w:type="dxa"/>
            <w:tcBorders>
              <w:top w:val="single" w:color="000000" w:sz="4" w:space="0"/>
              <w:left w:val="nil"/>
              <w:bottom w:val="single" w:color="000000" w:sz="4" w:space="0"/>
              <w:right w:val="single" w:color="000000" w:sz="4" w:space="0"/>
            </w:tcBorders>
            <w:shd w:val="clear" w:color="auto" w:fill="auto"/>
            <w:noWrap w:val="0"/>
            <w:vAlign w:val="center"/>
          </w:tcPr>
          <w:p w14:paraId="122DDC22">
            <w:pPr>
              <w:keepNext w:val="0"/>
              <w:keepLines w:val="0"/>
              <w:widowControl/>
              <w:suppressLineNumbers w:val="0"/>
              <w:jc w:val="center"/>
              <w:textAlignment w:val="center"/>
              <w:rPr>
                <w:rFonts w:hint="eastAsia" w:ascii="宋体" w:hAnsi="宋体" w:eastAsia="宋体" w:cs="宋体"/>
                <w:b w:val="0"/>
                <w:bCs w:val="0"/>
                <w:color w:val="auto"/>
                <w:kern w:val="0"/>
                <w:sz w:val="22"/>
                <w:szCs w:val="22"/>
              </w:rPr>
            </w:pPr>
            <w:r>
              <w:rPr>
                <w:rFonts w:hint="eastAsia" w:ascii="宋体" w:hAnsi="宋体" w:eastAsia="宋体" w:cs="宋体"/>
                <w:b w:val="0"/>
                <w:bCs w:val="0"/>
                <w:i w:val="0"/>
                <w:iCs w:val="0"/>
                <w:color w:val="auto"/>
                <w:kern w:val="0"/>
                <w:sz w:val="22"/>
                <w:szCs w:val="22"/>
                <w:u w:val="none"/>
                <w:lang w:val="en-US" w:eastAsia="zh-CN" w:bidi="ar"/>
              </w:rPr>
              <w:t>不发生扣分事项</w:t>
            </w:r>
            <w:r>
              <w:rPr>
                <w:rFonts w:hint="eastAsia" w:ascii="宋体" w:hAnsi="宋体" w:cs="宋体"/>
                <w:b w:val="0"/>
                <w:bCs w:val="0"/>
                <w:i w:val="0"/>
                <w:iCs w:val="0"/>
                <w:color w:val="auto"/>
                <w:kern w:val="0"/>
                <w:sz w:val="22"/>
                <w:szCs w:val="22"/>
                <w:u w:val="none"/>
                <w:lang w:val="en-US" w:eastAsia="zh-CN" w:bidi="ar"/>
              </w:rPr>
              <w:t>。</w:t>
            </w:r>
          </w:p>
        </w:tc>
        <w:tc>
          <w:tcPr>
            <w:tcW w:w="746" w:type="dxa"/>
            <w:tcBorders>
              <w:top w:val="single" w:color="000000" w:sz="4" w:space="0"/>
              <w:left w:val="nil"/>
              <w:bottom w:val="single" w:color="000000" w:sz="4" w:space="0"/>
              <w:right w:val="single" w:color="000000" w:sz="4" w:space="0"/>
            </w:tcBorders>
            <w:shd w:val="clear" w:color="auto" w:fill="auto"/>
            <w:noWrap w:val="0"/>
            <w:vAlign w:val="center"/>
          </w:tcPr>
          <w:p w14:paraId="449DBDF1">
            <w:pPr>
              <w:keepNext w:val="0"/>
              <w:keepLines w:val="0"/>
              <w:widowControl/>
              <w:suppressLineNumbers w:val="0"/>
              <w:jc w:val="center"/>
              <w:textAlignment w:val="center"/>
              <w:rPr>
                <w:rFonts w:hint="eastAsia" w:ascii="宋体" w:hAnsi="宋体" w:eastAsia="宋体" w:cs="宋体"/>
                <w:b w:val="0"/>
                <w:bCs w:val="0"/>
                <w:i w:val="0"/>
                <w:iCs w:val="0"/>
                <w:color w:val="auto"/>
                <w:kern w:val="0"/>
                <w:sz w:val="22"/>
                <w:szCs w:val="22"/>
                <w:u w:val="none"/>
                <w:lang w:val="en-US" w:eastAsia="zh-CN" w:bidi="ar"/>
              </w:rPr>
            </w:pPr>
            <w:r>
              <w:rPr>
                <w:rFonts w:hint="eastAsia" w:ascii="宋体" w:hAnsi="宋体" w:eastAsia="宋体" w:cs="宋体"/>
                <w:b w:val="0"/>
                <w:bCs w:val="0"/>
                <w:i w:val="0"/>
                <w:iCs w:val="0"/>
                <w:color w:val="auto"/>
                <w:kern w:val="0"/>
                <w:sz w:val="22"/>
                <w:szCs w:val="22"/>
                <w:u w:val="none"/>
                <w:lang w:val="en-US" w:eastAsia="zh-CN" w:bidi="ar"/>
              </w:rPr>
              <w:t>2026年底</w:t>
            </w:r>
          </w:p>
        </w:tc>
        <w:tc>
          <w:tcPr>
            <w:tcW w:w="850" w:type="dxa"/>
            <w:tcBorders>
              <w:top w:val="single" w:color="000000" w:sz="4" w:space="0"/>
              <w:left w:val="nil"/>
              <w:bottom w:val="single" w:color="000000" w:sz="4" w:space="0"/>
              <w:right w:val="single" w:color="000000" w:sz="4" w:space="0"/>
            </w:tcBorders>
            <w:shd w:val="clear" w:color="auto" w:fill="auto"/>
            <w:noWrap w:val="0"/>
            <w:vAlign w:val="center"/>
          </w:tcPr>
          <w:p w14:paraId="4D2C6B91">
            <w:pPr>
              <w:widowControl/>
              <w:jc w:val="center"/>
              <w:rPr>
                <w:rFonts w:hint="eastAsia" w:ascii="宋体" w:hAnsi="宋体" w:eastAsia="宋体" w:cs="宋体"/>
                <w:b w:val="0"/>
                <w:bCs w:val="0"/>
                <w:color w:val="auto"/>
                <w:kern w:val="0"/>
                <w:sz w:val="22"/>
                <w:szCs w:val="22"/>
                <w:lang w:val="en-US" w:eastAsia="zh-CN" w:bidi="ar-SA"/>
              </w:rPr>
            </w:pPr>
          </w:p>
        </w:tc>
        <w:tc>
          <w:tcPr>
            <w:tcW w:w="850" w:type="dxa"/>
            <w:gridSpan w:val="2"/>
            <w:tcBorders>
              <w:top w:val="single" w:color="000000" w:sz="4" w:space="0"/>
              <w:left w:val="nil"/>
              <w:bottom w:val="single" w:color="000000" w:sz="4" w:space="0"/>
              <w:right w:val="single" w:color="000000" w:sz="4" w:space="0"/>
            </w:tcBorders>
            <w:shd w:val="clear" w:color="auto" w:fill="auto"/>
            <w:noWrap w:val="0"/>
            <w:vAlign w:val="center"/>
          </w:tcPr>
          <w:p w14:paraId="5B8819E2">
            <w:pPr>
              <w:widowControl/>
              <w:jc w:val="center"/>
              <w:rPr>
                <w:rFonts w:hint="eastAsia" w:ascii="宋体" w:hAnsi="宋体" w:eastAsia="宋体" w:cs="宋体"/>
                <w:b w:val="0"/>
                <w:bCs w:val="0"/>
                <w:color w:val="auto"/>
                <w:kern w:val="0"/>
                <w:sz w:val="22"/>
                <w:szCs w:val="22"/>
                <w:lang w:val="en-US" w:eastAsia="zh-CN" w:bidi="ar-SA"/>
              </w:rPr>
            </w:pPr>
            <w:r>
              <w:rPr>
                <w:rFonts w:hint="eastAsia" w:ascii="宋体" w:hAnsi="宋体" w:eastAsia="宋体" w:cs="宋体"/>
                <w:b w:val="0"/>
                <w:bCs w:val="0"/>
                <w:i w:val="0"/>
                <w:iCs w:val="0"/>
                <w:color w:val="auto"/>
                <w:kern w:val="0"/>
                <w:sz w:val="22"/>
                <w:szCs w:val="22"/>
                <w:u w:val="none"/>
                <w:lang w:val="en-US" w:eastAsia="zh-CN" w:bidi="ar"/>
              </w:rPr>
              <w:t>杨玉洁</w:t>
            </w:r>
          </w:p>
        </w:tc>
      </w:tr>
      <w:tr w14:paraId="70F7D6A3">
        <w:tblPrEx>
          <w:tblCellMar>
            <w:top w:w="0" w:type="dxa"/>
            <w:left w:w="108" w:type="dxa"/>
            <w:bottom w:w="0" w:type="dxa"/>
            <w:right w:w="108" w:type="dxa"/>
          </w:tblCellMar>
        </w:tblPrEx>
        <w:trPr>
          <w:trHeight w:val="499"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069F01">
            <w:pPr>
              <w:widowControl/>
              <w:jc w:val="center"/>
              <w:rPr>
                <w:rFonts w:hint="eastAsia" w:ascii="黑体" w:hAnsi="黑体" w:eastAsia="黑体" w:cs="Times New Roman"/>
                <w:color w:val="auto"/>
                <w:kern w:val="0"/>
                <w:sz w:val="22"/>
                <w:szCs w:val="22"/>
                <w:lang w:val="en-US" w:eastAsia="zh-CN" w:bidi="ar-SA"/>
              </w:rPr>
            </w:pPr>
            <w:r>
              <w:rPr>
                <w:rFonts w:hint="eastAsia" w:ascii="宋体" w:hAnsi="宋体" w:cs="宋体"/>
                <w:b w:val="0"/>
                <w:bCs w:val="0"/>
                <w:color w:val="auto"/>
                <w:kern w:val="0"/>
                <w:sz w:val="22"/>
                <w:szCs w:val="22"/>
                <w:lang w:val="en-US" w:eastAsia="zh-CN"/>
              </w:rPr>
              <w:t>7</w:t>
            </w:r>
          </w:p>
        </w:tc>
        <w:tc>
          <w:tcPr>
            <w:tcW w:w="2075" w:type="dxa"/>
            <w:tcBorders>
              <w:top w:val="single" w:color="000000" w:sz="4" w:space="0"/>
              <w:left w:val="nil"/>
              <w:bottom w:val="single" w:color="000000" w:sz="4" w:space="0"/>
              <w:right w:val="single" w:color="000000" w:sz="4" w:space="0"/>
            </w:tcBorders>
            <w:shd w:val="clear" w:color="auto" w:fill="auto"/>
            <w:noWrap w:val="0"/>
            <w:vAlign w:val="center"/>
          </w:tcPr>
          <w:p w14:paraId="0E92A127">
            <w:pPr>
              <w:widowControl/>
              <w:jc w:val="left"/>
              <w:rPr>
                <w:rFonts w:hint="eastAsia" w:ascii="宋体" w:hAnsi="Times New Roman" w:eastAsia="宋体" w:cs="Times New Roman"/>
                <w:color w:val="auto"/>
                <w:kern w:val="0"/>
                <w:sz w:val="22"/>
                <w:szCs w:val="22"/>
                <w:lang w:val="en-US" w:eastAsia="zh-CN" w:bidi="ar-SA"/>
              </w:rPr>
            </w:pPr>
            <w:r>
              <w:rPr>
                <w:rFonts w:hint="eastAsia" w:ascii="宋体" w:cs="Times New Roman"/>
                <w:color w:val="auto"/>
                <w:kern w:val="0"/>
                <w:sz w:val="22"/>
                <w:szCs w:val="22"/>
                <w:lang w:eastAsia="zh-CN"/>
              </w:rPr>
              <w:t>积极</w:t>
            </w:r>
            <w:r>
              <w:rPr>
                <w:rFonts w:hint="eastAsia" w:ascii="宋体" w:cs="Times New Roman"/>
                <w:color w:val="auto"/>
                <w:kern w:val="0"/>
                <w:sz w:val="22"/>
                <w:szCs w:val="22"/>
              </w:rPr>
              <w:t>推动地方金融企业党建工作与业务工作同谋划、同部署，</w:t>
            </w:r>
            <w:r>
              <w:rPr>
                <w:rFonts w:hint="eastAsia" w:ascii="宋体" w:cs="Times New Roman"/>
                <w:color w:val="auto"/>
                <w:kern w:val="0"/>
                <w:sz w:val="22"/>
                <w:szCs w:val="22"/>
                <w:lang w:eastAsia="zh-CN"/>
              </w:rPr>
              <w:t>逐步</w:t>
            </w:r>
            <w:r>
              <w:rPr>
                <w:rFonts w:hint="eastAsia" w:ascii="宋体" w:cs="Times New Roman"/>
                <w:color w:val="auto"/>
                <w:kern w:val="0"/>
                <w:sz w:val="22"/>
                <w:szCs w:val="22"/>
              </w:rPr>
              <w:t>提高地方金融企业基层党组织建设质量</w:t>
            </w:r>
          </w:p>
        </w:tc>
        <w:tc>
          <w:tcPr>
            <w:tcW w:w="806" w:type="dxa"/>
            <w:tcBorders>
              <w:top w:val="single" w:color="000000" w:sz="4" w:space="0"/>
              <w:left w:val="nil"/>
              <w:bottom w:val="single" w:color="000000" w:sz="4" w:space="0"/>
              <w:right w:val="single" w:color="000000" w:sz="4" w:space="0"/>
            </w:tcBorders>
            <w:shd w:val="clear" w:color="auto" w:fill="auto"/>
            <w:noWrap w:val="0"/>
            <w:vAlign w:val="center"/>
          </w:tcPr>
          <w:p w14:paraId="6EA0789A">
            <w:pPr>
              <w:widowControl/>
              <w:jc w:val="center"/>
              <w:rPr>
                <w:rFonts w:hint="eastAsia" w:ascii="宋体" w:hAnsi="Times New Roman" w:eastAsia="宋体" w:cs="Times New Roman"/>
                <w:color w:val="auto"/>
                <w:kern w:val="0"/>
                <w:sz w:val="22"/>
                <w:szCs w:val="22"/>
                <w:lang w:val="en-US" w:eastAsia="zh-CN" w:bidi="ar-SA"/>
              </w:rPr>
            </w:pPr>
            <w:r>
              <w:rPr>
                <w:rFonts w:hint="eastAsia" w:ascii="宋体" w:hAnsi="Times New Roman" w:eastAsia="宋体" w:cs="Times New Roman"/>
                <w:color w:val="auto"/>
                <w:kern w:val="0"/>
                <w:sz w:val="22"/>
                <w:szCs w:val="22"/>
                <w:lang w:val="en-US" w:eastAsia="zh-CN"/>
              </w:rPr>
              <w:t>创新工作</w:t>
            </w:r>
          </w:p>
        </w:tc>
        <w:tc>
          <w:tcPr>
            <w:tcW w:w="1320" w:type="dxa"/>
            <w:gridSpan w:val="2"/>
            <w:tcBorders>
              <w:top w:val="single" w:color="000000" w:sz="4" w:space="0"/>
              <w:left w:val="nil"/>
              <w:bottom w:val="single" w:color="000000" w:sz="4" w:space="0"/>
              <w:right w:val="single" w:color="000000" w:sz="4" w:space="0"/>
            </w:tcBorders>
            <w:shd w:val="clear" w:color="auto" w:fill="auto"/>
            <w:noWrap w:val="0"/>
            <w:vAlign w:val="center"/>
          </w:tcPr>
          <w:p w14:paraId="054250E2">
            <w:pPr>
              <w:widowControl/>
              <w:jc w:val="center"/>
              <w:rPr>
                <w:rFonts w:hint="eastAsia" w:ascii="宋体" w:hAnsi="Times New Roman" w:eastAsia="宋体" w:cs="Times New Roman"/>
                <w:color w:val="auto"/>
                <w:kern w:val="0"/>
                <w:sz w:val="22"/>
                <w:szCs w:val="22"/>
                <w:lang w:val="en-US" w:eastAsia="zh-CN" w:bidi="ar-SA"/>
              </w:rPr>
            </w:pPr>
            <w:r>
              <w:rPr>
                <w:rFonts w:hint="eastAsia" w:ascii="宋体" w:hAnsi="Times New Roman" w:eastAsia="宋体" w:cs="Times New Roman"/>
                <w:color w:val="auto"/>
                <w:kern w:val="0"/>
                <w:sz w:val="22"/>
                <w:szCs w:val="22"/>
                <w:lang w:val="en-US" w:eastAsia="zh-CN"/>
              </w:rPr>
              <w:t>《枣庄市金融稳定发展领导小组办公室2026年工作要点》</w:t>
            </w:r>
          </w:p>
        </w:tc>
        <w:tc>
          <w:tcPr>
            <w:tcW w:w="874" w:type="dxa"/>
            <w:tcBorders>
              <w:top w:val="single" w:color="000000" w:sz="4" w:space="0"/>
              <w:left w:val="nil"/>
              <w:bottom w:val="single" w:color="000000" w:sz="4" w:space="0"/>
              <w:right w:val="single" w:color="000000" w:sz="4" w:space="0"/>
            </w:tcBorders>
            <w:shd w:val="clear" w:color="auto" w:fill="auto"/>
            <w:noWrap w:val="0"/>
            <w:vAlign w:val="center"/>
          </w:tcPr>
          <w:p w14:paraId="6C091D78">
            <w:pPr>
              <w:widowControl/>
              <w:jc w:val="center"/>
              <w:rPr>
                <w:rFonts w:hint="eastAsia" w:ascii="宋体" w:hAnsi="Times New Roman" w:eastAsia="宋体" w:cs="Times New Roman"/>
                <w:color w:val="auto"/>
                <w:kern w:val="0"/>
                <w:sz w:val="22"/>
                <w:szCs w:val="22"/>
                <w:lang w:val="en-US" w:eastAsia="zh-CN" w:bidi="ar-SA"/>
              </w:rPr>
            </w:pPr>
            <w:r>
              <w:rPr>
                <w:rFonts w:hint="eastAsia" w:ascii="宋体" w:hAnsi="Times New Roman" w:eastAsia="宋体" w:cs="Times New Roman"/>
                <w:color w:val="auto"/>
                <w:kern w:val="0"/>
                <w:sz w:val="22"/>
                <w:szCs w:val="22"/>
                <w:lang w:val="en-US" w:eastAsia="zh-CN"/>
              </w:rPr>
              <w:t>综合科</w:t>
            </w:r>
          </w:p>
        </w:tc>
        <w:tc>
          <w:tcPr>
            <w:tcW w:w="2332" w:type="dxa"/>
            <w:tcBorders>
              <w:top w:val="single" w:color="000000" w:sz="4" w:space="0"/>
              <w:left w:val="nil"/>
              <w:bottom w:val="single" w:color="000000" w:sz="4" w:space="0"/>
              <w:right w:val="single" w:color="000000" w:sz="4" w:space="0"/>
            </w:tcBorders>
            <w:shd w:val="clear" w:color="auto" w:fill="auto"/>
            <w:noWrap w:val="0"/>
            <w:vAlign w:val="center"/>
          </w:tcPr>
          <w:p w14:paraId="0CA8E4B3">
            <w:pPr>
              <w:widowControl/>
              <w:jc w:val="left"/>
              <w:rPr>
                <w:rFonts w:hint="eastAsia" w:ascii="宋体" w:hAnsi="Times New Roman" w:eastAsia="宋体" w:cs="Times New Roman"/>
                <w:color w:val="auto"/>
                <w:kern w:val="0"/>
                <w:sz w:val="22"/>
                <w:szCs w:val="22"/>
                <w:lang w:val="en-US" w:eastAsia="zh-CN" w:bidi="ar-SA"/>
              </w:rPr>
            </w:pPr>
            <w:r>
              <w:rPr>
                <w:rFonts w:hint="eastAsia" w:ascii="宋体" w:cs="Times New Roman"/>
                <w:color w:val="auto"/>
                <w:kern w:val="0"/>
                <w:sz w:val="22"/>
                <w:szCs w:val="22"/>
                <w:lang w:val="en-US" w:eastAsia="zh-CN"/>
              </w:rPr>
              <w:t>基本</w:t>
            </w:r>
            <w:r>
              <w:rPr>
                <w:rFonts w:hint="eastAsia" w:ascii="宋体" w:cs="Times New Roman"/>
                <w:color w:val="auto"/>
                <w:kern w:val="0"/>
                <w:sz w:val="22"/>
                <w:szCs w:val="22"/>
                <w:lang w:eastAsia="zh-CN"/>
              </w:rPr>
              <w:t>职能：</w:t>
            </w:r>
            <w:r>
              <w:rPr>
                <w:rFonts w:hint="eastAsia" w:ascii="宋体" w:cs="Times New Roman"/>
                <w:color w:val="auto"/>
                <w:kern w:val="0"/>
                <w:sz w:val="21"/>
                <w:szCs w:val="21"/>
                <w:lang w:val="en-US" w:eastAsia="zh-CN"/>
              </w:rPr>
              <w:t>承担主管部门交办的任务。</w:t>
            </w:r>
          </w:p>
        </w:tc>
        <w:tc>
          <w:tcPr>
            <w:tcW w:w="3394" w:type="dxa"/>
            <w:tcBorders>
              <w:top w:val="single" w:color="000000" w:sz="4" w:space="0"/>
              <w:left w:val="nil"/>
              <w:bottom w:val="single" w:color="000000" w:sz="4" w:space="0"/>
              <w:right w:val="single" w:color="000000" w:sz="4" w:space="0"/>
            </w:tcBorders>
            <w:shd w:val="clear" w:color="auto" w:fill="auto"/>
            <w:noWrap w:val="0"/>
            <w:vAlign w:val="center"/>
          </w:tcPr>
          <w:p w14:paraId="2E06C61D">
            <w:pPr>
              <w:widowControl/>
              <w:rPr>
                <w:rFonts w:hint="eastAsia" w:ascii="宋体" w:hAnsi="Times New Roman" w:eastAsia="宋体" w:cs="Times New Roman"/>
                <w:color w:val="auto"/>
                <w:kern w:val="0"/>
                <w:sz w:val="22"/>
                <w:szCs w:val="22"/>
                <w:lang w:val="en-US" w:eastAsia="zh-CN" w:bidi="ar-SA"/>
              </w:rPr>
            </w:pPr>
            <w:r>
              <w:rPr>
                <w:rFonts w:hint="eastAsia" w:ascii="宋体" w:cs="Times New Roman"/>
                <w:color w:val="auto"/>
                <w:kern w:val="0"/>
                <w:sz w:val="22"/>
                <w:szCs w:val="22"/>
                <w:lang w:eastAsia="zh-CN"/>
              </w:rPr>
              <w:t>制定并印发《全市地方金融企业基层党组织建设质量提升行动方案》，打造地方金融党建品牌，</w:t>
            </w:r>
            <w:r>
              <w:rPr>
                <w:rFonts w:hint="eastAsia" w:ascii="宋体" w:cs="Times New Roman"/>
                <w:color w:val="auto"/>
                <w:kern w:val="0"/>
                <w:sz w:val="22"/>
                <w:szCs w:val="22"/>
              </w:rPr>
              <w:t>完善</w:t>
            </w:r>
            <w:r>
              <w:rPr>
                <w:rFonts w:hint="eastAsia" w:ascii="宋体" w:cs="Times New Roman"/>
                <w:color w:val="auto"/>
                <w:kern w:val="0"/>
                <w:sz w:val="22"/>
                <w:szCs w:val="22"/>
                <w:lang w:eastAsia="zh-CN"/>
              </w:rPr>
              <w:t>市区两级</w:t>
            </w:r>
            <w:r>
              <w:rPr>
                <w:rFonts w:hint="eastAsia" w:ascii="宋体" w:cs="Times New Roman"/>
                <w:color w:val="auto"/>
                <w:kern w:val="0"/>
                <w:sz w:val="22"/>
                <w:szCs w:val="22"/>
              </w:rPr>
              <w:t>党建工作体制机制</w:t>
            </w:r>
            <w:r>
              <w:rPr>
                <w:rFonts w:hint="eastAsia" w:ascii="宋体" w:cs="Times New Roman"/>
                <w:color w:val="auto"/>
                <w:kern w:val="0"/>
                <w:sz w:val="22"/>
                <w:szCs w:val="22"/>
                <w:lang w:eastAsia="zh-CN"/>
              </w:rPr>
              <w:t>。</w:t>
            </w:r>
          </w:p>
        </w:tc>
        <w:tc>
          <w:tcPr>
            <w:tcW w:w="746" w:type="dxa"/>
            <w:tcBorders>
              <w:top w:val="single" w:color="000000" w:sz="4" w:space="0"/>
              <w:left w:val="nil"/>
              <w:bottom w:val="single" w:color="000000" w:sz="4" w:space="0"/>
              <w:right w:val="single" w:color="000000" w:sz="4" w:space="0"/>
            </w:tcBorders>
            <w:shd w:val="clear" w:color="auto" w:fill="auto"/>
            <w:noWrap w:val="0"/>
            <w:vAlign w:val="center"/>
          </w:tcPr>
          <w:p w14:paraId="074B9929">
            <w:pPr>
              <w:widowControl/>
              <w:jc w:val="center"/>
              <w:rPr>
                <w:rFonts w:hint="eastAsia" w:ascii="宋体" w:hAnsi="Times New Roman" w:eastAsia="宋体" w:cs="Times New Roman"/>
                <w:color w:val="auto"/>
                <w:kern w:val="0"/>
                <w:sz w:val="22"/>
                <w:szCs w:val="22"/>
                <w:lang w:val="en-US" w:eastAsia="zh-CN" w:bidi="ar-SA"/>
              </w:rPr>
            </w:pPr>
            <w:r>
              <w:rPr>
                <w:rFonts w:hint="eastAsia" w:ascii="宋体" w:cs="Times New Roman"/>
                <w:color w:val="auto"/>
                <w:kern w:val="0"/>
                <w:sz w:val="22"/>
                <w:szCs w:val="22"/>
                <w:lang w:val="en-US" w:eastAsia="zh-CN"/>
              </w:rPr>
              <w:t>2026年底</w:t>
            </w:r>
          </w:p>
        </w:tc>
        <w:tc>
          <w:tcPr>
            <w:tcW w:w="850" w:type="dxa"/>
            <w:tcBorders>
              <w:top w:val="single" w:color="000000" w:sz="4" w:space="0"/>
              <w:left w:val="nil"/>
              <w:bottom w:val="single" w:color="000000" w:sz="4" w:space="0"/>
              <w:right w:val="single" w:color="000000" w:sz="4" w:space="0"/>
            </w:tcBorders>
            <w:shd w:val="clear" w:color="auto" w:fill="auto"/>
            <w:noWrap w:val="0"/>
            <w:vAlign w:val="center"/>
          </w:tcPr>
          <w:p w14:paraId="6CE3D306">
            <w:pPr>
              <w:widowControl/>
              <w:jc w:val="center"/>
              <w:rPr>
                <w:rFonts w:hint="eastAsia" w:ascii="宋体" w:hAnsi="Times New Roman" w:eastAsia="宋体" w:cs="Times New Roman"/>
                <w:color w:val="auto"/>
                <w:kern w:val="0"/>
                <w:sz w:val="22"/>
                <w:szCs w:val="22"/>
                <w:lang w:val="en-US" w:eastAsia="zh-CN" w:bidi="ar-SA"/>
              </w:rPr>
            </w:pPr>
          </w:p>
        </w:tc>
        <w:tc>
          <w:tcPr>
            <w:tcW w:w="850" w:type="dxa"/>
            <w:gridSpan w:val="2"/>
            <w:tcBorders>
              <w:top w:val="single" w:color="000000" w:sz="4" w:space="0"/>
              <w:left w:val="nil"/>
              <w:bottom w:val="single" w:color="000000" w:sz="4" w:space="0"/>
              <w:right w:val="single" w:color="000000" w:sz="4" w:space="0"/>
            </w:tcBorders>
            <w:shd w:val="clear" w:color="auto" w:fill="auto"/>
            <w:noWrap w:val="0"/>
            <w:vAlign w:val="center"/>
          </w:tcPr>
          <w:p w14:paraId="446B417F">
            <w:pPr>
              <w:widowControl/>
              <w:jc w:val="center"/>
              <w:rPr>
                <w:rFonts w:hint="eastAsia" w:ascii="宋体" w:hAnsi="Times New Roman" w:eastAsia="宋体" w:cs="Times New Roman"/>
                <w:color w:val="auto"/>
                <w:kern w:val="0"/>
                <w:sz w:val="22"/>
                <w:szCs w:val="22"/>
                <w:lang w:val="en-US" w:eastAsia="zh-CN" w:bidi="ar-SA"/>
              </w:rPr>
            </w:pPr>
            <w:r>
              <w:rPr>
                <w:rFonts w:hint="eastAsia" w:ascii="宋体" w:cs="Times New Roman"/>
                <w:color w:val="auto"/>
                <w:kern w:val="0"/>
                <w:sz w:val="22"/>
                <w:szCs w:val="22"/>
                <w:lang w:eastAsia="zh-CN"/>
              </w:rPr>
              <w:t>庞智文、</w:t>
            </w:r>
            <w:r>
              <w:rPr>
                <w:rFonts w:hint="eastAsia" w:ascii="宋体" w:cs="Times New Roman"/>
                <w:color w:val="auto"/>
                <w:kern w:val="0"/>
                <w:sz w:val="22"/>
                <w:szCs w:val="22"/>
                <w:lang w:val="en-US" w:eastAsia="zh-CN"/>
              </w:rPr>
              <w:t>邵明雪</w:t>
            </w:r>
          </w:p>
        </w:tc>
      </w:tr>
      <w:tr w14:paraId="63E7C3C4">
        <w:tblPrEx>
          <w:tblCellMar>
            <w:top w:w="0" w:type="dxa"/>
            <w:left w:w="108" w:type="dxa"/>
            <w:bottom w:w="0" w:type="dxa"/>
            <w:right w:w="108" w:type="dxa"/>
          </w:tblCellMar>
        </w:tblPrEx>
        <w:trPr>
          <w:trHeight w:val="1422"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711BAA">
            <w:pPr>
              <w:widowControl/>
              <w:jc w:val="center"/>
              <w:rPr>
                <w:rFonts w:hint="default" w:ascii="宋体" w:hAnsi="宋体" w:cs="宋体"/>
                <w:b w:val="0"/>
                <w:bCs w:val="0"/>
                <w:color w:val="auto"/>
                <w:kern w:val="0"/>
                <w:sz w:val="22"/>
                <w:szCs w:val="22"/>
                <w:lang w:val="en-US" w:eastAsia="zh-CN"/>
              </w:rPr>
            </w:pPr>
            <w:r>
              <w:rPr>
                <w:rFonts w:hint="eastAsia" w:ascii="宋体" w:hAnsi="宋体" w:cs="宋体"/>
                <w:b w:val="0"/>
                <w:bCs w:val="0"/>
                <w:color w:val="auto"/>
                <w:kern w:val="0"/>
                <w:sz w:val="22"/>
                <w:szCs w:val="22"/>
                <w:lang w:val="en-US" w:eastAsia="zh-CN"/>
              </w:rPr>
              <w:t>8</w:t>
            </w:r>
          </w:p>
        </w:tc>
        <w:tc>
          <w:tcPr>
            <w:tcW w:w="2075" w:type="dxa"/>
            <w:tcBorders>
              <w:top w:val="single" w:color="000000" w:sz="4" w:space="0"/>
              <w:left w:val="nil"/>
              <w:bottom w:val="single" w:color="000000" w:sz="4" w:space="0"/>
              <w:right w:val="single" w:color="000000" w:sz="4" w:space="0"/>
            </w:tcBorders>
            <w:shd w:val="clear" w:color="auto" w:fill="auto"/>
            <w:noWrap w:val="0"/>
            <w:vAlign w:val="center"/>
          </w:tcPr>
          <w:p w14:paraId="6B9032C4">
            <w:pPr>
              <w:widowControl/>
              <w:jc w:val="left"/>
              <w:rPr>
                <w:rFonts w:hint="eastAsia" w:ascii="宋体" w:cs="Times New Roman"/>
                <w:color w:val="auto"/>
                <w:kern w:val="0"/>
                <w:sz w:val="22"/>
                <w:szCs w:val="22"/>
                <w:lang w:eastAsia="zh-CN"/>
              </w:rPr>
            </w:pPr>
            <w:r>
              <w:rPr>
                <w:rFonts w:hint="eastAsia" w:ascii="宋体" w:cs="Times New Roman"/>
                <w:color w:val="auto"/>
                <w:kern w:val="0"/>
                <w:sz w:val="22"/>
                <w:szCs w:val="22"/>
                <w:lang w:val="en-US" w:eastAsia="zh-CN"/>
              </w:rPr>
              <w:t>推进“好品金融”品牌建设与宣传推广工作</w:t>
            </w:r>
          </w:p>
        </w:tc>
        <w:tc>
          <w:tcPr>
            <w:tcW w:w="806" w:type="dxa"/>
            <w:tcBorders>
              <w:top w:val="single" w:color="000000" w:sz="4" w:space="0"/>
              <w:left w:val="nil"/>
              <w:bottom w:val="single" w:color="000000" w:sz="4" w:space="0"/>
              <w:right w:val="single" w:color="000000" w:sz="4" w:space="0"/>
            </w:tcBorders>
            <w:shd w:val="clear" w:color="auto" w:fill="auto"/>
            <w:noWrap w:val="0"/>
            <w:vAlign w:val="center"/>
          </w:tcPr>
          <w:p w14:paraId="279C2A09">
            <w:pPr>
              <w:widowControl/>
              <w:jc w:val="center"/>
              <w:rPr>
                <w:rFonts w:hint="default" w:ascii="宋体" w:hAnsi="Times New Roman" w:eastAsia="宋体" w:cs="Times New Roman"/>
                <w:color w:val="auto"/>
                <w:kern w:val="0"/>
                <w:sz w:val="22"/>
                <w:szCs w:val="22"/>
                <w:lang w:val="en-US" w:eastAsia="zh-CN"/>
              </w:rPr>
            </w:pPr>
            <w:r>
              <w:rPr>
                <w:rFonts w:hint="eastAsia" w:ascii="宋体" w:cs="Times New Roman"/>
                <w:color w:val="auto"/>
                <w:kern w:val="0"/>
                <w:sz w:val="22"/>
                <w:szCs w:val="22"/>
                <w:lang w:val="en-US" w:eastAsia="zh-CN"/>
              </w:rPr>
              <w:t>创新工作</w:t>
            </w:r>
          </w:p>
        </w:tc>
        <w:tc>
          <w:tcPr>
            <w:tcW w:w="1320" w:type="dxa"/>
            <w:gridSpan w:val="2"/>
            <w:tcBorders>
              <w:top w:val="single" w:color="000000" w:sz="4" w:space="0"/>
              <w:left w:val="nil"/>
              <w:bottom w:val="single" w:color="000000" w:sz="4" w:space="0"/>
              <w:right w:val="single" w:color="000000" w:sz="4" w:space="0"/>
            </w:tcBorders>
            <w:shd w:val="clear" w:color="auto" w:fill="auto"/>
            <w:noWrap w:val="0"/>
            <w:vAlign w:val="center"/>
          </w:tcPr>
          <w:p w14:paraId="55C5435E">
            <w:pPr>
              <w:widowControl/>
              <w:jc w:val="center"/>
              <w:rPr>
                <w:rFonts w:hint="eastAsia" w:ascii="宋体" w:hAnsi="Times New Roman" w:eastAsia="宋体" w:cs="Times New Roman"/>
                <w:color w:val="auto"/>
                <w:kern w:val="0"/>
                <w:sz w:val="22"/>
                <w:szCs w:val="22"/>
                <w:lang w:val="en-US" w:eastAsia="zh-CN"/>
              </w:rPr>
            </w:pPr>
            <w:r>
              <w:rPr>
                <w:rFonts w:hint="eastAsia" w:ascii="宋体" w:hAnsi="宋体" w:eastAsia="宋体" w:cs="宋体"/>
                <w:b w:val="0"/>
                <w:bCs w:val="0"/>
                <w:color w:val="auto"/>
                <w:kern w:val="0"/>
                <w:sz w:val="22"/>
                <w:szCs w:val="22"/>
                <w:lang w:val="en-US" w:eastAsia="zh-CN"/>
              </w:rPr>
              <w:t>主管部门交办</w:t>
            </w:r>
          </w:p>
        </w:tc>
        <w:tc>
          <w:tcPr>
            <w:tcW w:w="874" w:type="dxa"/>
            <w:tcBorders>
              <w:top w:val="single" w:color="000000" w:sz="4" w:space="0"/>
              <w:left w:val="nil"/>
              <w:bottom w:val="single" w:color="000000" w:sz="4" w:space="0"/>
              <w:right w:val="single" w:color="000000" w:sz="4" w:space="0"/>
            </w:tcBorders>
            <w:shd w:val="clear" w:color="auto" w:fill="auto"/>
            <w:noWrap w:val="0"/>
            <w:vAlign w:val="center"/>
          </w:tcPr>
          <w:p w14:paraId="5CAD839D">
            <w:pPr>
              <w:widowControl/>
              <w:jc w:val="center"/>
              <w:rPr>
                <w:rFonts w:hint="default" w:ascii="宋体" w:hAnsi="Times New Roman" w:eastAsia="宋体" w:cs="Times New Roman"/>
                <w:color w:val="auto"/>
                <w:kern w:val="0"/>
                <w:sz w:val="22"/>
                <w:szCs w:val="22"/>
                <w:lang w:val="en-US" w:eastAsia="zh-CN"/>
              </w:rPr>
            </w:pPr>
            <w:r>
              <w:rPr>
                <w:rFonts w:hint="eastAsia" w:ascii="宋体" w:cs="Times New Roman"/>
                <w:color w:val="auto"/>
                <w:kern w:val="0"/>
                <w:sz w:val="22"/>
                <w:szCs w:val="22"/>
                <w:lang w:val="en-US" w:eastAsia="zh-CN"/>
              </w:rPr>
              <w:t>金融发展科</w:t>
            </w:r>
          </w:p>
        </w:tc>
        <w:tc>
          <w:tcPr>
            <w:tcW w:w="2332" w:type="dxa"/>
            <w:tcBorders>
              <w:top w:val="single" w:color="000000" w:sz="4" w:space="0"/>
              <w:left w:val="nil"/>
              <w:bottom w:val="single" w:color="000000" w:sz="4" w:space="0"/>
              <w:right w:val="single" w:color="000000" w:sz="4" w:space="0"/>
            </w:tcBorders>
            <w:shd w:val="clear" w:color="auto" w:fill="auto"/>
            <w:noWrap w:val="0"/>
            <w:vAlign w:val="center"/>
          </w:tcPr>
          <w:p w14:paraId="33C9A9B2">
            <w:pPr>
              <w:widowControl/>
              <w:jc w:val="left"/>
              <w:rPr>
                <w:rFonts w:hint="eastAsia" w:ascii="宋体" w:cs="Times New Roman"/>
                <w:color w:val="auto"/>
                <w:kern w:val="0"/>
                <w:sz w:val="22"/>
                <w:szCs w:val="22"/>
                <w:lang w:val="en-US" w:eastAsia="zh-CN"/>
              </w:rPr>
            </w:pPr>
            <w:r>
              <w:rPr>
                <w:rFonts w:hint="eastAsia" w:ascii="宋体" w:cs="Times New Roman"/>
                <w:color w:val="auto"/>
                <w:kern w:val="0"/>
                <w:sz w:val="22"/>
                <w:szCs w:val="22"/>
                <w:lang w:val="en-US" w:eastAsia="zh-CN"/>
              </w:rPr>
              <w:t>基本职能：承担驻枣庄金融机构的协调服务工作，协调金融机构加大对全市经济社会发展的支持力度。</w:t>
            </w:r>
          </w:p>
        </w:tc>
        <w:tc>
          <w:tcPr>
            <w:tcW w:w="3394" w:type="dxa"/>
            <w:tcBorders>
              <w:top w:val="single" w:color="000000" w:sz="4" w:space="0"/>
              <w:left w:val="nil"/>
              <w:bottom w:val="single" w:color="000000" w:sz="4" w:space="0"/>
              <w:right w:val="single" w:color="000000" w:sz="4" w:space="0"/>
            </w:tcBorders>
            <w:shd w:val="clear" w:color="auto" w:fill="auto"/>
            <w:noWrap w:val="0"/>
            <w:vAlign w:val="center"/>
          </w:tcPr>
          <w:p w14:paraId="21980525">
            <w:pPr>
              <w:widowControl/>
              <w:rPr>
                <w:rFonts w:hint="eastAsia" w:ascii="宋体" w:cs="Times New Roman"/>
                <w:color w:val="auto"/>
                <w:kern w:val="0"/>
                <w:sz w:val="22"/>
                <w:szCs w:val="22"/>
                <w:lang w:eastAsia="zh-CN"/>
              </w:rPr>
            </w:pPr>
            <w:r>
              <w:rPr>
                <w:rFonts w:hint="eastAsia" w:ascii="宋体" w:cs="Times New Roman"/>
                <w:color w:val="auto"/>
                <w:kern w:val="0"/>
                <w:sz w:val="22"/>
                <w:szCs w:val="22"/>
                <w:lang w:val="en-US" w:eastAsia="zh-CN"/>
              </w:rPr>
              <w:t>积极开展专题征集与品牌培育，鼓励引导金融机构主动参与宣传报送，严格落实“好品金融”阶段性宣传工作任务。</w:t>
            </w:r>
          </w:p>
        </w:tc>
        <w:tc>
          <w:tcPr>
            <w:tcW w:w="746" w:type="dxa"/>
            <w:tcBorders>
              <w:top w:val="single" w:color="000000" w:sz="4" w:space="0"/>
              <w:left w:val="nil"/>
              <w:bottom w:val="single" w:color="000000" w:sz="4" w:space="0"/>
              <w:right w:val="single" w:color="000000" w:sz="4" w:space="0"/>
            </w:tcBorders>
            <w:shd w:val="clear" w:color="auto" w:fill="auto"/>
            <w:noWrap w:val="0"/>
            <w:vAlign w:val="center"/>
          </w:tcPr>
          <w:p w14:paraId="3EF55021">
            <w:pPr>
              <w:widowControl/>
              <w:jc w:val="center"/>
              <w:rPr>
                <w:rFonts w:hint="eastAsia" w:ascii="宋体" w:cs="Times New Roman"/>
                <w:color w:val="auto"/>
                <w:kern w:val="0"/>
                <w:sz w:val="22"/>
                <w:szCs w:val="22"/>
                <w:lang w:val="en-US" w:eastAsia="zh-CN"/>
              </w:rPr>
            </w:pPr>
            <w:r>
              <w:rPr>
                <w:rFonts w:hint="eastAsia" w:ascii="宋体" w:hAnsi="宋体" w:cs="宋体"/>
                <w:b w:val="0"/>
                <w:bCs w:val="0"/>
                <w:i w:val="0"/>
                <w:iCs w:val="0"/>
                <w:color w:val="auto"/>
                <w:kern w:val="0"/>
                <w:sz w:val="22"/>
                <w:szCs w:val="22"/>
                <w:highlight w:val="none"/>
                <w:u w:val="none"/>
                <w:lang w:val="en-US" w:eastAsia="zh-CN" w:bidi="ar"/>
              </w:rPr>
              <w:t>2026年底</w:t>
            </w:r>
          </w:p>
        </w:tc>
        <w:tc>
          <w:tcPr>
            <w:tcW w:w="850" w:type="dxa"/>
            <w:tcBorders>
              <w:top w:val="single" w:color="000000" w:sz="4" w:space="0"/>
              <w:left w:val="nil"/>
              <w:bottom w:val="single" w:color="000000" w:sz="4" w:space="0"/>
              <w:right w:val="single" w:color="000000" w:sz="4" w:space="0"/>
            </w:tcBorders>
            <w:shd w:val="clear" w:color="auto" w:fill="auto"/>
            <w:noWrap w:val="0"/>
            <w:vAlign w:val="center"/>
          </w:tcPr>
          <w:p w14:paraId="6A2BF428">
            <w:pPr>
              <w:widowControl/>
              <w:jc w:val="center"/>
              <w:rPr>
                <w:rFonts w:hint="eastAsia" w:ascii="宋体" w:cs="Times New Roman"/>
                <w:color w:val="auto"/>
                <w:kern w:val="0"/>
                <w:sz w:val="22"/>
                <w:szCs w:val="22"/>
                <w:lang w:val="en-US" w:eastAsia="zh-CN"/>
              </w:rPr>
            </w:pPr>
          </w:p>
        </w:tc>
        <w:tc>
          <w:tcPr>
            <w:tcW w:w="850" w:type="dxa"/>
            <w:gridSpan w:val="2"/>
            <w:tcBorders>
              <w:top w:val="single" w:color="000000" w:sz="4" w:space="0"/>
              <w:left w:val="nil"/>
              <w:bottom w:val="single" w:color="000000" w:sz="4" w:space="0"/>
              <w:right w:val="single" w:color="000000" w:sz="4" w:space="0"/>
            </w:tcBorders>
            <w:shd w:val="clear" w:color="auto" w:fill="auto"/>
            <w:noWrap w:val="0"/>
            <w:vAlign w:val="center"/>
          </w:tcPr>
          <w:p w14:paraId="18F99CE8">
            <w:pPr>
              <w:widowControl/>
              <w:jc w:val="center"/>
              <w:rPr>
                <w:rFonts w:hint="eastAsia" w:ascii="宋体" w:cs="Times New Roman"/>
                <w:color w:val="auto"/>
                <w:kern w:val="0"/>
                <w:sz w:val="22"/>
                <w:szCs w:val="22"/>
                <w:lang w:eastAsia="zh-CN"/>
              </w:rPr>
            </w:pPr>
            <w:r>
              <w:rPr>
                <w:rFonts w:hint="eastAsia" w:ascii="宋体" w:cs="Times New Roman"/>
                <w:color w:val="auto"/>
                <w:kern w:val="0"/>
                <w:sz w:val="22"/>
                <w:szCs w:val="22"/>
                <w:lang w:eastAsia="zh-CN"/>
              </w:rPr>
              <w:t>韩雨荷</w:t>
            </w:r>
          </w:p>
        </w:tc>
      </w:tr>
      <w:tr w14:paraId="7C482612">
        <w:tblPrEx>
          <w:tblCellMar>
            <w:top w:w="0" w:type="dxa"/>
            <w:left w:w="108" w:type="dxa"/>
            <w:bottom w:w="0" w:type="dxa"/>
            <w:right w:w="108" w:type="dxa"/>
          </w:tblCellMar>
        </w:tblPrEx>
        <w:trPr>
          <w:trHeight w:val="1422"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12EC5E">
            <w:pPr>
              <w:widowControl/>
              <w:jc w:val="center"/>
              <w:rPr>
                <w:rFonts w:hint="default" w:ascii="宋体" w:hAnsi="宋体" w:cs="宋体"/>
                <w:b w:val="0"/>
                <w:bCs w:val="0"/>
                <w:color w:val="auto"/>
                <w:kern w:val="0"/>
                <w:sz w:val="22"/>
                <w:szCs w:val="22"/>
                <w:lang w:val="en-US" w:eastAsia="zh-CN"/>
              </w:rPr>
            </w:pPr>
            <w:r>
              <w:rPr>
                <w:rFonts w:hint="eastAsia" w:ascii="宋体" w:hAnsi="宋体" w:cs="宋体"/>
                <w:b w:val="0"/>
                <w:bCs w:val="0"/>
                <w:color w:val="auto"/>
                <w:kern w:val="0"/>
                <w:sz w:val="22"/>
                <w:szCs w:val="22"/>
                <w:lang w:val="en-US" w:eastAsia="zh-CN"/>
              </w:rPr>
              <w:t>9</w:t>
            </w:r>
          </w:p>
        </w:tc>
        <w:tc>
          <w:tcPr>
            <w:tcW w:w="2075" w:type="dxa"/>
            <w:tcBorders>
              <w:top w:val="single" w:color="000000" w:sz="4" w:space="0"/>
              <w:left w:val="nil"/>
              <w:bottom w:val="single" w:color="000000" w:sz="4" w:space="0"/>
              <w:right w:val="single" w:color="000000" w:sz="4" w:space="0"/>
            </w:tcBorders>
            <w:shd w:val="clear" w:color="auto" w:fill="auto"/>
            <w:noWrap w:val="0"/>
            <w:vAlign w:val="center"/>
          </w:tcPr>
          <w:p w14:paraId="7DB41ABE">
            <w:pPr>
              <w:widowControl/>
              <w:jc w:val="left"/>
              <w:rPr>
                <w:rFonts w:hint="default" w:ascii="宋体" w:cs="Times New Roman"/>
                <w:color w:val="auto"/>
                <w:kern w:val="0"/>
                <w:sz w:val="22"/>
                <w:szCs w:val="22"/>
                <w:highlight w:val="none"/>
                <w:lang w:val="en-US" w:eastAsia="zh-CN"/>
              </w:rPr>
            </w:pPr>
            <w:r>
              <w:rPr>
                <w:rFonts w:hint="eastAsia" w:ascii="宋体" w:cs="Times New Roman"/>
                <w:color w:val="auto"/>
                <w:kern w:val="0"/>
                <w:sz w:val="22"/>
                <w:szCs w:val="22"/>
                <w:highlight w:val="none"/>
                <w:lang w:val="en-US" w:eastAsia="zh-CN"/>
              </w:rPr>
              <w:t>培优建强金融人才队伍</w:t>
            </w:r>
          </w:p>
        </w:tc>
        <w:tc>
          <w:tcPr>
            <w:tcW w:w="806" w:type="dxa"/>
            <w:tcBorders>
              <w:top w:val="single" w:color="000000" w:sz="4" w:space="0"/>
              <w:left w:val="nil"/>
              <w:bottom w:val="single" w:color="000000" w:sz="4" w:space="0"/>
              <w:right w:val="single" w:color="000000" w:sz="4" w:space="0"/>
            </w:tcBorders>
            <w:shd w:val="clear" w:color="auto" w:fill="auto"/>
            <w:noWrap w:val="0"/>
            <w:vAlign w:val="center"/>
          </w:tcPr>
          <w:p w14:paraId="702F044E">
            <w:pPr>
              <w:widowControl/>
              <w:jc w:val="center"/>
              <w:rPr>
                <w:rFonts w:hint="eastAsia" w:ascii="宋体" w:hAnsi="Times New Roman" w:eastAsia="宋体" w:cs="Times New Roman"/>
                <w:color w:val="auto"/>
                <w:kern w:val="0"/>
                <w:sz w:val="22"/>
                <w:szCs w:val="22"/>
                <w:highlight w:val="none"/>
                <w:lang w:val="en-US" w:eastAsia="zh-CN" w:bidi="ar-SA"/>
              </w:rPr>
            </w:pPr>
            <w:r>
              <w:rPr>
                <w:rFonts w:hint="eastAsia" w:ascii="宋体" w:cs="Times New Roman"/>
                <w:color w:val="auto"/>
                <w:kern w:val="0"/>
                <w:sz w:val="22"/>
                <w:szCs w:val="22"/>
                <w:highlight w:val="none"/>
                <w:lang w:val="en-US" w:eastAsia="zh-CN"/>
              </w:rPr>
              <w:t>创新工作</w:t>
            </w:r>
          </w:p>
        </w:tc>
        <w:tc>
          <w:tcPr>
            <w:tcW w:w="1320" w:type="dxa"/>
            <w:gridSpan w:val="2"/>
            <w:tcBorders>
              <w:top w:val="single" w:color="000000" w:sz="4" w:space="0"/>
              <w:left w:val="nil"/>
              <w:bottom w:val="single" w:color="000000" w:sz="4" w:space="0"/>
              <w:right w:val="single" w:color="000000" w:sz="4" w:space="0"/>
            </w:tcBorders>
            <w:shd w:val="clear" w:color="auto" w:fill="auto"/>
            <w:noWrap w:val="0"/>
            <w:vAlign w:val="center"/>
          </w:tcPr>
          <w:p w14:paraId="534F025C">
            <w:pPr>
              <w:widowControl/>
              <w:jc w:val="center"/>
              <w:rPr>
                <w:rFonts w:hint="eastAsia" w:ascii="宋体" w:hAnsi="宋体" w:eastAsia="宋体" w:cs="宋体"/>
                <w:b w:val="0"/>
                <w:bCs w:val="0"/>
                <w:color w:val="auto"/>
                <w:kern w:val="0"/>
                <w:sz w:val="22"/>
                <w:szCs w:val="22"/>
                <w:highlight w:val="none"/>
                <w:lang w:val="en-US" w:eastAsia="zh-CN" w:bidi="ar-SA"/>
              </w:rPr>
            </w:pPr>
            <w:r>
              <w:rPr>
                <w:rFonts w:hint="eastAsia" w:ascii="宋体" w:hAnsi="宋体" w:cs="宋体"/>
                <w:b w:val="0"/>
                <w:bCs w:val="0"/>
                <w:color w:val="auto"/>
                <w:kern w:val="0"/>
                <w:sz w:val="22"/>
                <w:szCs w:val="22"/>
                <w:highlight w:val="none"/>
                <w:lang w:val="en-US" w:eastAsia="zh-CN"/>
              </w:rPr>
              <w:t>主管部门交办</w:t>
            </w:r>
          </w:p>
        </w:tc>
        <w:tc>
          <w:tcPr>
            <w:tcW w:w="874" w:type="dxa"/>
            <w:tcBorders>
              <w:top w:val="single" w:color="000000" w:sz="4" w:space="0"/>
              <w:left w:val="nil"/>
              <w:bottom w:val="single" w:color="000000" w:sz="4" w:space="0"/>
              <w:right w:val="single" w:color="000000" w:sz="4" w:space="0"/>
            </w:tcBorders>
            <w:shd w:val="clear" w:color="auto" w:fill="auto"/>
            <w:noWrap w:val="0"/>
            <w:vAlign w:val="center"/>
          </w:tcPr>
          <w:p w14:paraId="330327B3">
            <w:pPr>
              <w:widowControl/>
              <w:jc w:val="center"/>
              <w:rPr>
                <w:rFonts w:hint="eastAsia" w:ascii="宋体" w:hAnsi="Times New Roman" w:eastAsia="宋体" w:cs="Times New Roman"/>
                <w:color w:val="auto"/>
                <w:kern w:val="0"/>
                <w:sz w:val="22"/>
                <w:szCs w:val="22"/>
                <w:highlight w:val="none"/>
                <w:lang w:val="en-US" w:eastAsia="zh-CN" w:bidi="ar-SA"/>
              </w:rPr>
            </w:pPr>
            <w:r>
              <w:rPr>
                <w:rFonts w:hint="eastAsia" w:ascii="宋体" w:cs="Times New Roman"/>
                <w:color w:val="auto"/>
                <w:kern w:val="0"/>
                <w:sz w:val="22"/>
                <w:szCs w:val="22"/>
                <w:highlight w:val="none"/>
                <w:lang w:val="en-US" w:eastAsia="zh-CN"/>
              </w:rPr>
              <w:t>综合科</w:t>
            </w:r>
          </w:p>
        </w:tc>
        <w:tc>
          <w:tcPr>
            <w:tcW w:w="2332" w:type="dxa"/>
            <w:tcBorders>
              <w:top w:val="single" w:color="000000" w:sz="4" w:space="0"/>
              <w:left w:val="nil"/>
              <w:bottom w:val="single" w:color="000000" w:sz="4" w:space="0"/>
              <w:right w:val="single" w:color="000000" w:sz="4" w:space="0"/>
            </w:tcBorders>
            <w:shd w:val="clear" w:color="auto" w:fill="auto"/>
            <w:noWrap w:val="0"/>
            <w:vAlign w:val="center"/>
          </w:tcPr>
          <w:p w14:paraId="5666CF80">
            <w:pPr>
              <w:widowControl/>
              <w:jc w:val="left"/>
              <w:rPr>
                <w:rFonts w:hint="eastAsia" w:ascii="宋体" w:hAnsi="Times New Roman" w:eastAsia="宋体" w:cs="Times New Roman"/>
                <w:color w:val="auto"/>
                <w:kern w:val="0"/>
                <w:sz w:val="22"/>
                <w:szCs w:val="22"/>
                <w:highlight w:val="none"/>
                <w:lang w:val="en-US" w:eastAsia="zh-CN" w:bidi="ar-SA"/>
              </w:rPr>
            </w:pPr>
            <w:r>
              <w:rPr>
                <w:rFonts w:hint="eastAsia" w:ascii="宋体" w:cs="Times New Roman"/>
                <w:color w:val="auto"/>
                <w:kern w:val="0"/>
                <w:sz w:val="22"/>
                <w:szCs w:val="22"/>
                <w:highlight w:val="none"/>
                <w:lang w:val="en-US" w:eastAsia="zh-CN"/>
              </w:rPr>
              <w:t>基本职能：承担主管部门交办的任务。</w:t>
            </w:r>
          </w:p>
        </w:tc>
        <w:tc>
          <w:tcPr>
            <w:tcW w:w="3394" w:type="dxa"/>
            <w:tcBorders>
              <w:top w:val="single" w:color="000000" w:sz="4" w:space="0"/>
              <w:left w:val="nil"/>
              <w:bottom w:val="single" w:color="000000" w:sz="4" w:space="0"/>
              <w:right w:val="single" w:color="000000" w:sz="4" w:space="0"/>
            </w:tcBorders>
            <w:shd w:val="clear" w:color="auto" w:fill="auto"/>
            <w:noWrap w:val="0"/>
            <w:vAlign w:val="center"/>
          </w:tcPr>
          <w:p w14:paraId="633DB43D">
            <w:pPr>
              <w:widowControl/>
              <w:rPr>
                <w:rFonts w:hint="eastAsia" w:ascii="宋体" w:cs="Times New Roman"/>
                <w:color w:val="auto"/>
                <w:kern w:val="0"/>
                <w:sz w:val="22"/>
                <w:szCs w:val="22"/>
                <w:highlight w:val="none"/>
                <w:lang w:val="en-US" w:eastAsia="zh-CN"/>
              </w:rPr>
            </w:pPr>
            <w:r>
              <w:rPr>
                <w:rFonts w:hint="eastAsia" w:ascii="宋体" w:cs="Times New Roman"/>
                <w:color w:val="auto"/>
                <w:kern w:val="0"/>
                <w:sz w:val="22"/>
                <w:szCs w:val="22"/>
                <w:highlight w:val="none"/>
                <w:lang w:val="en-US" w:eastAsia="zh-CN"/>
              </w:rPr>
              <w:t>聚焦金融干部专业能力提升需求，面向全市金融人才库成员开展专题培训，着力锻造高素质专业化金融人才队伍。</w:t>
            </w:r>
          </w:p>
        </w:tc>
        <w:tc>
          <w:tcPr>
            <w:tcW w:w="746" w:type="dxa"/>
            <w:tcBorders>
              <w:top w:val="single" w:color="000000" w:sz="4" w:space="0"/>
              <w:left w:val="nil"/>
              <w:bottom w:val="single" w:color="000000" w:sz="4" w:space="0"/>
              <w:right w:val="single" w:color="000000" w:sz="4" w:space="0"/>
            </w:tcBorders>
            <w:shd w:val="clear" w:color="auto" w:fill="auto"/>
            <w:noWrap w:val="0"/>
            <w:vAlign w:val="center"/>
          </w:tcPr>
          <w:p w14:paraId="1A13D7AE">
            <w:pPr>
              <w:widowControl/>
              <w:jc w:val="center"/>
              <w:rPr>
                <w:rFonts w:hint="eastAsia" w:ascii="宋体" w:hAnsi="宋体" w:cs="宋体"/>
                <w:b w:val="0"/>
                <w:bCs w:val="0"/>
                <w:i w:val="0"/>
                <w:iCs w:val="0"/>
                <w:color w:val="auto"/>
                <w:kern w:val="0"/>
                <w:sz w:val="22"/>
                <w:szCs w:val="22"/>
                <w:highlight w:val="none"/>
                <w:u w:val="none"/>
                <w:lang w:val="en-US" w:eastAsia="zh-CN" w:bidi="ar"/>
              </w:rPr>
            </w:pPr>
            <w:r>
              <w:rPr>
                <w:rFonts w:hint="eastAsia" w:ascii="宋体" w:hAnsi="宋体" w:cs="宋体"/>
                <w:b w:val="0"/>
                <w:bCs w:val="0"/>
                <w:i w:val="0"/>
                <w:iCs w:val="0"/>
                <w:color w:val="auto"/>
                <w:kern w:val="0"/>
                <w:sz w:val="22"/>
                <w:szCs w:val="22"/>
                <w:highlight w:val="none"/>
                <w:u w:val="none"/>
                <w:lang w:val="en-US" w:eastAsia="zh-CN" w:bidi="ar"/>
              </w:rPr>
              <w:t>2026年底</w:t>
            </w:r>
          </w:p>
        </w:tc>
        <w:tc>
          <w:tcPr>
            <w:tcW w:w="850" w:type="dxa"/>
            <w:tcBorders>
              <w:top w:val="single" w:color="000000" w:sz="4" w:space="0"/>
              <w:left w:val="nil"/>
              <w:bottom w:val="single" w:color="000000" w:sz="4" w:space="0"/>
              <w:right w:val="single" w:color="000000" w:sz="4" w:space="0"/>
            </w:tcBorders>
            <w:shd w:val="clear" w:color="auto" w:fill="auto"/>
            <w:noWrap w:val="0"/>
            <w:vAlign w:val="center"/>
          </w:tcPr>
          <w:p w14:paraId="4877949D">
            <w:pPr>
              <w:widowControl/>
              <w:jc w:val="center"/>
              <w:rPr>
                <w:rFonts w:hint="eastAsia" w:ascii="宋体" w:cs="Times New Roman"/>
                <w:color w:val="auto"/>
                <w:kern w:val="0"/>
                <w:sz w:val="22"/>
                <w:szCs w:val="22"/>
                <w:highlight w:val="none"/>
                <w:lang w:val="en-US" w:eastAsia="zh-CN"/>
              </w:rPr>
            </w:pPr>
          </w:p>
        </w:tc>
        <w:tc>
          <w:tcPr>
            <w:tcW w:w="850" w:type="dxa"/>
            <w:gridSpan w:val="2"/>
            <w:tcBorders>
              <w:top w:val="single" w:color="000000" w:sz="4" w:space="0"/>
              <w:left w:val="nil"/>
              <w:bottom w:val="single" w:color="000000" w:sz="4" w:space="0"/>
              <w:right w:val="single" w:color="000000" w:sz="4" w:space="0"/>
            </w:tcBorders>
            <w:shd w:val="clear" w:color="auto" w:fill="auto"/>
            <w:noWrap w:val="0"/>
            <w:vAlign w:val="center"/>
          </w:tcPr>
          <w:p w14:paraId="2C850195">
            <w:pPr>
              <w:widowControl/>
              <w:jc w:val="center"/>
              <w:rPr>
                <w:rFonts w:hint="default" w:ascii="宋体" w:cs="Times New Roman"/>
                <w:color w:val="auto"/>
                <w:kern w:val="0"/>
                <w:sz w:val="22"/>
                <w:szCs w:val="22"/>
                <w:highlight w:val="none"/>
                <w:lang w:val="en-US" w:eastAsia="zh-CN"/>
              </w:rPr>
            </w:pPr>
            <w:r>
              <w:rPr>
                <w:rFonts w:hint="eastAsia" w:ascii="宋体" w:cs="Times New Roman"/>
                <w:color w:val="auto"/>
                <w:kern w:val="0"/>
                <w:sz w:val="22"/>
                <w:szCs w:val="22"/>
                <w:highlight w:val="none"/>
                <w:lang w:val="en-US" w:eastAsia="zh-CN"/>
              </w:rPr>
              <w:t>韩雨荷</w:t>
            </w:r>
          </w:p>
        </w:tc>
      </w:tr>
      <w:tr w14:paraId="102716A1">
        <w:tblPrEx>
          <w:tblCellMar>
            <w:top w:w="0" w:type="dxa"/>
            <w:left w:w="108" w:type="dxa"/>
            <w:bottom w:w="0" w:type="dxa"/>
            <w:right w:w="108" w:type="dxa"/>
          </w:tblCellMar>
        </w:tblPrEx>
        <w:trPr>
          <w:trHeight w:val="499" w:hRule="atLeast"/>
          <w:jc w:val="center"/>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AA84C8">
            <w:pPr>
              <w:widowControl/>
              <w:jc w:val="center"/>
              <w:rPr>
                <w:rFonts w:hint="default" w:ascii="宋体" w:hAnsi="宋体" w:eastAsia="宋体" w:cs="宋体"/>
                <w:b w:val="0"/>
                <w:bCs w:val="0"/>
                <w:color w:val="000000"/>
                <w:kern w:val="0"/>
                <w:sz w:val="22"/>
                <w:szCs w:val="22"/>
                <w:lang w:val="en-US" w:eastAsia="zh-CN" w:bidi="ar-SA"/>
              </w:rPr>
            </w:pPr>
            <w:r>
              <w:rPr>
                <w:rFonts w:hint="eastAsia" w:ascii="宋体" w:hAnsi="宋体" w:cs="宋体"/>
                <w:b w:val="0"/>
                <w:bCs w:val="0"/>
                <w:color w:val="000000"/>
                <w:kern w:val="0"/>
                <w:sz w:val="22"/>
                <w:szCs w:val="22"/>
                <w:lang w:val="en-US" w:eastAsia="zh-CN"/>
              </w:rPr>
              <w:t>10</w:t>
            </w:r>
          </w:p>
        </w:tc>
        <w:tc>
          <w:tcPr>
            <w:tcW w:w="2075" w:type="dxa"/>
            <w:tcBorders>
              <w:top w:val="single" w:color="000000" w:sz="4" w:space="0"/>
              <w:left w:val="nil"/>
              <w:bottom w:val="single" w:color="000000" w:sz="4" w:space="0"/>
              <w:right w:val="single" w:color="000000" w:sz="4" w:space="0"/>
            </w:tcBorders>
            <w:shd w:val="clear" w:color="auto" w:fill="auto"/>
            <w:noWrap w:val="0"/>
            <w:vAlign w:val="center"/>
          </w:tcPr>
          <w:p w14:paraId="7D981B56">
            <w:pPr>
              <w:widowControl/>
              <w:jc w:val="center"/>
              <w:rPr>
                <w:rFonts w:hint="default" w:ascii="宋体" w:hAnsi="宋体" w:eastAsia="宋体" w:cs="Times New Roman"/>
                <w:kern w:val="0"/>
                <w:sz w:val="22"/>
                <w:szCs w:val="22"/>
                <w:lang w:val="en-US" w:eastAsia="zh-CN" w:bidi="ar-SA"/>
              </w:rPr>
            </w:pPr>
            <w:r>
              <w:rPr>
                <w:rFonts w:hint="eastAsia" w:ascii="宋体" w:hAnsi="宋体" w:cs="Times New Roman"/>
                <w:kern w:val="0"/>
                <w:sz w:val="22"/>
                <w:szCs w:val="22"/>
                <w:lang w:val="en-US" w:eastAsia="zh-CN" w:bidi="ar-SA"/>
              </w:rPr>
              <w:t>加大信息宣传力度</w:t>
            </w:r>
          </w:p>
        </w:tc>
        <w:tc>
          <w:tcPr>
            <w:tcW w:w="806" w:type="dxa"/>
            <w:tcBorders>
              <w:top w:val="single" w:color="000000" w:sz="4" w:space="0"/>
              <w:left w:val="nil"/>
              <w:bottom w:val="single" w:color="000000" w:sz="4" w:space="0"/>
              <w:right w:val="single" w:color="000000" w:sz="4" w:space="0"/>
            </w:tcBorders>
            <w:shd w:val="clear" w:color="auto" w:fill="auto"/>
            <w:noWrap w:val="0"/>
            <w:vAlign w:val="center"/>
          </w:tcPr>
          <w:p w14:paraId="21969494">
            <w:pPr>
              <w:widowControl/>
              <w:jc w:val="center"/>
              <w:rPr>
                <w:rFonts w:hint="eastAsia" w:ascii="宋体" w:hAnsi="宋体" w:eastAsia="宋体" w:cs="宋体"/>
                <w:b w:val="0"/>
                <w:bCs w:val="0"/>
                <w:color w:val="000000"/>
                <w:kern w:val="0"/>
                <w:sz w:val="22"/>
                <w:szCs w:val="22"/>
                <w:lang w:val="en-US" w:eastAsia="zh-CN"/>
              </w:rPr>
            </w:pPr>
            <w:r>
              <w:rPr>
                <w:rFonts w:hint="eastAsia" w:ascii="宋体" w:hAnsi="宋体" w:eastAsia="宋体" w:cs="宋体"/>
                <w:b w:val="0"/>
                <w:bCs w:val="0"/>
                <w:color w:val="000000"/>
                <w:kern w:val="0"/>
                <w:sz w:val="22"/>
                <w:szCs w:val="22"/>
                <w:lang w:val="en-US" w:eastAsia="zh-CN"/>
              </w:rPr>
              <w:t>职能工作</w:t>
            </w:r>
          </w:p>
        </w:tc>
        <w:tc>
          <w:tcPr>
            <w:tcW w:w="1320" w:type="dxa"/>
            <w:gridSpan w:val="2"/>
            <w:tcBorders>
              <w:top w:val="single" w:color="000000" w:sz="4" w:space="0"/>
              <w:left w:val="nil"/>
              <w:bottom w:val="single" w:color="000000" w:sz="4" w:space="0"/>
              <w:right w:val="single" w:color="000000" w:sz="4" w:space="0"/>
            </w:tcBorders>
            <w:shd w:val="clear" w:color="auto" w:fill="auto"/>
            <w:noWrap w:val="0"/>
            <w:vAlign w:val="center"/>
          </w:tcPr>
          <w:p w14:paraId="6D56B614">
            <w:pPr>
              <w:widowControl/>
              <w:jc w:val="center"/>
              <w:rPr>
                <w:rFonts w:hint="eastAsia" w:ascii="宋体" w:hAnsi="宋体" w:eastAsia="宋体" w:cs="宋体"/>
                <w:b w:val="0"/>
                <w:bCs w:val="0"/>
                <w:color w:val="000000"/>
                <w:kern w:val="0"/>
                <w:sz w:val="22"/>
                <w:szCs w:val="22"/>
                <w:lang w:val="en-US" w:eastAsia="zh-CN"/>
              </w:rPr>
            </w:pPr>
            <w:r>
              <w:rPr>
                <w:rFonts w:hint="eastAsia" w:ascii="宋体" w:hAnsi="宋体" w:eastAsia="宋体" w:cs="宋体"/>
                <w:b w:val="0"/>
                <w:bCs w:val="0"/>
                <w:color w:val="000000"/>
                <w:kern w:val="0"/>
                <w:sz w:val="22"/>
                <w:szCs w:val="22"/>
                <w:lang w:val="en-US" w:eastAsia="zh-CN"/>
              </w:rPr>
              <w:t>主管部门交办</w:t>
            </w:r>
          </w:p>
        </w:tc>
        <w:tc>
          <w:tcPr>
            <w:tcW w:w="874" w:type="dxa"/>
            <w:tcBorders>
              <w:top w:val="single" w:color="000000" w:sz="4" w:space="0"/>
              <w:left w:val="nil"/>
              <w:bottom w:val="single" w:color="000000" w:sz="4" w:space="0"/>
              <w:right w:val="single" w:color="000000" w:sz="4" w:space="0"/>
            </w:tcBorders>
            <w:shd w:val="clear" w:color="auto" w:fill="auto"/>
            <w:noWrap w:val="0"/>
            <w:vAlign w:val="center"/>
          </w:tcPr>
          <w:p w14:paraId="7DC5AE20">
            <w:pPr>
              <w:widowControl/>
              <w:jc w:val="center"/>
              <w:rPr>
                <w:rFonts w:hint="default" w:ascii="宋体" w:hAnsi="宋体" w:eastAsia="宋体" w:cs="宋体"/>
                <w:b w:val="0"/>
                <w:bCs w:val="0"/>
                <w:color w:val="000000"/>
                <w:kern w:val="0"/>
                <w:sz w:val="22"/>
                <w:szCs w:val="22"/>
                <w:lang w:val="en-US" w:eastAsia="zh-CN" w:bidi="ar-SA"/>
              </w:rPr>
            </w:pPr>
            <w:r>
              <w:rPr>
                <w:rFonts w:hint="eastAsia" w:ascii="宋体" w:hAnsi="宋体" w:eastAsia="宋体" w:cs="宋体"/>
                <w:b w:val="0"/>
                <w:bCs w:val="0"/>
                <w:color w:val="000000"/>
                <w:kern w:val="0"/>
                <w:sz w:val="22"/>
                <w:szCs w:val="22"/>
                <w:lang w:val="en-US" w:eastAsia="zh-CN" w:bidi="ar-SA"/>
              </w:rPr>
              <w:t>综合科</w:t>
            </w:r>
          </w:p>
        </w:tc>
        <w:tc>
          <w:tcPr>
            <w:tcW w:w="2332" w:type="dxa"/>
            <w:tcBorders>
              <w:top w:val="single" w:color="000000" w:sz="4" w:space="0"/>
              <w:left w:val="nil"/>
              <w:bottom w:val="single" w:color="000000" w:sz="4" w:space="0"/>
              <w:right w:val="single" w:color="000000" w:sz="4" w:space="0"/>
            </w:tcBorders>
            <w:shd w:val="clear" w:color="auto" w:fill="auto"/>
            <w:noWrap w:val="0"/>
            <w:vAlign w:val="center"/>
          </w:tcPr>
          <w:p w14:paraId="0A4CE4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宋体" w:hAnsi="宋体" w:eastAsia="宋体" w:cs="宋体"/>
                <w:b w:val="0"/>
                <w:bCs w:val="0"/>
                <w:color w:val="000000"/>
                <w:kern w:val="0"/>
                <w:sz w:val="22"/>
                <w:szCs w:val="22"/>
                <w:lang w:val="en-US" w:eastAsia="zh-CN"/>
              </w:rPr>
            </w:pPr>
            <w:r>
              <w:rPr>
                <w:rFonts w:hint="eastAsia" w:ascii="宋体" w:hAnsi="宋体" w:eastAsia="宋体" w:cs="宋体"/>
                <w:b w:val="0"/>
                <w:bCs w:val="0"/>
                <w:color w:val="000000"/>
                <w:kern w:val="0"/>
                <w:sz w:val="22"/>
                <w:szCs w:val="22"/>
                <w:lang w:val="en-US" w:eastAsia="zh-CN"/>
              </w:rPr>
              <w:t>基本职能：承担信息、宣传工作</w:t>
            </w:r>
            <w:r>
              <w:rPr>
                <w:rFonts w:hint="eastAsia" w:ascii="宋体" w:hAnsi="宋体" w:cs="宋体"/>
                <w:b w:val="0"/>
                <w:bCs w:val="0"/>
                <w:color w:val="000000"/>
                <w:kern w:val="0"/>
                <w:sz w:val="22"/>
                <w:szCs w:val="22"/>
                <w:lang w:val="en-US" w:eastAsia="zh-CN"/>
              </w:rPr>
              <w:t>。</w:t>
            </w:r>
          </w:p>
        </w:tc>
        <w:tc>
          <w:tcPr>
            <w:tcW w:w="3394" w:type="dxa"/>
            <w:tcBorders>
              <w:top w:val="single" w:color="000000" w:sz="4" w:space="0"/>
              <w:left w:val="nil"/>
              <w:bottom w:val="single" w:color="000000" w:sz="4" w:space="0"/>
              <w:right w:val="single" w:color="000000" w:sz="4" w:space="0"/>
            </w:tcBorders>
            <w:shd w:val="clear" w:color="auto" w:fill="auto"/>
            <w:noWrap w:val="0"/>
            <w:vAlign w:val="center"/>
          </w:tcPr>
          <w:p w14:paraId="62CED8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宋体" w:hAnsi="宋体" w:eastAsia="宋体" w:cs="宋体"/>
                <w:b w:val="0"/>
                <w:bCs w:val="0"/>
                <w:color w:val="000000"/>
                <w:kern w:val="0"/>
                <w:sz w:val="22"/>
                <w:szCs w:val="22"/>
              </w:rPr>
            </w:pPr>
            <w:r>
              <w:rPr>
                <w:rFonts w:hint="eastAsia" w:ascii="宋体" w:hAnsi="宋体"/>
                <w:kern w:val="0"/>
                <w:sz w:val="22"/>
                <w:szCs w:val="22"/>
                <w:lang w:val="en-US" w:eastAsia="zh-CN"/>
              </w:rPr>
              <w:t>本年度主流媒体采用工作信息不少于5篇。</w:t>
            </w:r>
          </w:p>
        </w:tc>
        <w:tc>
          <w:tcPr>
            <w:tcW w:w="746" w:type="dxa"/>
            <w:tcBorders>
              <w:top w:val="single" w:color="000000" w:sz="4" w:space="0"/>
              <w:left w:val="nil"/>
              <w:bottom w:val="single" w:color="000000" w:sz="4" w:space="0"/>
              <w:right w:val="single" w:color="000000" w:sz="4" w:space="0"/>
            </w:tcBorders>
            <w:shd w:val="clear" w:color="auto" w:fill="auto"/>
            <w:noWrap w:val="0"/>
            <w:vAlign w:val="center"/>
          </w:tcPr>
          <w:p w14:paraId="10290965">
            <w:pPr>
              <w:widowControl/>
              <w:jc w:val="center"/>
              <w:rPr>
                <w:rFonts w:hint="default" w:ascii="宋体" w:hAnsi="宋体" w:eastAsia="宋体" w:cs="宋体"/>
                <w:b w:val="0"/>
                <w:bCs w:val="0"/>
                <w:color w:val="000000"/>
                <w:kern w:val="0"/>
                <w:sz w:val="22"/>
                <w:szCs w:val="22"/>
                <w:lang w:val="en-US" w:eastAsia="zh-CN"/>
              </w:rPr>
            </w:pPr>
            <w:r>
              <w:rPr>
                <w:rFonts w:hint="eastAsia" w:ascii="宋体" w:hAnsi="宋体" w:eastAsia="宋体" w:cs="宋体"/>
                <w:b w:val="0"/>
                <w:bCs w:val="0"/>
                <w:i w:val="0"/>
                <w:iCs w:val="0"/>
                <w:color w:val="000000"/>
                <w:kern w:val="0"/>
                <w:sz w:val="22"/>
                <w:szCs w:val="22"/>
                <w:u w:val="none"/>
                <w:lang w:val="en-US" w:eastAsia="zh-CN" w:bidi="ar"/>
              </w:rPr>
              <w:t>2026年底</w:t>
            </w:r>
          </w:p>
        </w:tc>
        <w:tc>
          <w:tcPr>
            <w:tcW w:w="850" w:type="dxa"/>
            <w:tcBorders>
              <w:top w:val="single" w:color="000000" w:sz="4" w:space="0"/>
              <w:left w:val="nil"/>
              <w:bottom w:val="single" w:color="000000" w:sz="4" w:space="0"/>
              <w:right w:val="single" w:color="000000" w:sz="4" w:space="0"/>
            </w:tcBorders>
            <w:shd w:val="clear" w:color="auto" w:fill="auto"/>
            <w:noWrap w:val="0"/>
            <w:vAlign w:val="center"/>
          </w:tcPr>
          <w:p w14:paraId="237D6D94">
            <w:pPr>
              <w:widowControl/>
              <w:jc w:val="center"/>
              <w:rPr>
                <w:rFonts w:hint="default" w:ascii="宋体" w:hAnsi="宋体" w:eastAsia="宋体" w:cs="宋体"/>
                <w:b w:val="0"/>
                <w:bCs w:val="0"/>
                <w:color w:val="000000"/>
                <w:kern w:val="0"/>
                <w:sz w:val="22"/>
                <w:szCs w:val="22"/>
                <w:lang w:val="en-US" w:eastAsia="zh-CN" w:bidi="ar-SA"/>
              </w:rPr>
            </w:pPr>
          </w:p>
        </w:tc>
        <w:tc>
          <w:tcPr>
            <w:tcW w:w="850" w:type="dxa"/>
            <w:gridSpan w:val="2"/>
            <w:tcBorders>
              <w:top w:val="single" w:color="000000" w:sz="4" w:space="0"/>
              <w:left w:val="nil"/>
              <w:bottom w:val="single" w:color="000000" w:sz="4" w:space="0"/>
              <w:right w:val="single" w:color="000000" w:sz="4" w:space="0"/>
            </w:tcBorders>
            <w:shd w:val="clear" w:color="auto" w:fill="auto"/>
            <w:noWrap w:val="0"/>
            <w:vAlign w:val="center"/>
          </w:tcPr>
          <w:p w14:paraId="2BDBFA6F">
            <w:pPr>
              <w:widowControl/>
              <w:jc w:val="center"/>
              <w:rPr>
                <w:rFonts w:hint="default" w:ascii="宋体" w:hAnsi="宋体" w:eastAsia="宋体" w:cs="宋体"/>
                <w:b w:val="0"/>
                <w:bCs w:val="0"/>
                <w:color w:val="000000"/>
                <w:kern w:val="0"/>
                <w:sz w:val="22"/>
                <w:szCs w:val="22"/>
                <w:lang w:val="en-US" w:eastAsia="zh-CN" w:bidi="ar-SA"/>
              </w:rPr>
            </w:pPr>
            <w:r>
              <w:rPr>
                <w:rFonts w:hint="eastAsia" w:ascii="宋体" w:hAnsi="宋体" w:eastAsia="宋体" w:cs="宋体"/>
                <w:b w:val="0"/>
                <w:bCs w:val="0"/>
                <w:color w:val="000000"/>
                <w:kern w:val="0"/>
                <w:sz w:val="22"/>
                <w:szCs w:val="22"/>
                <w:lang w:val="en-US" w:eastAsia="zh-CN" w:bidi="ar-SA"/>
              </w:rPr>
              <w:t>赵彤</w:t>
            </w:r>
          </w:p>
        </w:tc>
      </w:tr>
      <w:tr w14:paraId="7D7DEE77">
        <w:tblPrEx>
          <w:tblCellMar>
            <w:top w:w="0" w:type="dxa"/>
            <w:left w:w="108" w:type="dxa"/>
            <w:bottom w:w="0" w:type="dxa"/>
            <w:right w:w="108" w:type="dxa"/>
          </w:tblCellMar>
        </w:tblPrEx>
        <w:trPr>
          <w:gridAfter w:val="1"/>
          <w:wAfter w:w="36" w:type="dxa"/>
          <w:trHeight w:val="575" w:hRule="atLeast"/>
          <w:jc w:val="center"/>
        </w:trPr>
        <w:tc>
          <w:tcPr>
            <w:tcW w:w="13958" w:type="dxa"/>
            <w:gridSpan w:val="11"/>
            <w:tcBorders>
              <w:top w:val="single" w:color="000000" w:sz="4" w:space="0"/>
              <w:left w:val="single" w:color="000000" w:sz="4" w:space="0"/>
              <w:bottom w:val="single" w:color="000000" w:sz="4" w:space="0"/>
              <w:right w:val="single" w:color="000000" w:sz="4" w:space="0"/>
            </w:tcBorders>
            <w:noWrap w:val="0"/>
            <w:vAlign w:val="center"/>
          </w:tcPr>
          <w:p w14:paraId="4A465FC6">
            <w:pPr>
              <w:widowControl/>
              <w:jc w:val="left"/>
              <w:rPr>
                <w:rFonts w:ascii="宋体" w:cs="Times New Roman"/>
                <w:color w:val="000000"/>
                <w:kern w:val="0"/>
                <w:sz w:val="22"/>
                <w:szCs w:val="22"/>
              </w:rPr>
            </w:pPr>
            <w:r>
              <w:rPr>
                <w:rFonts w:hint="eastAsia"/>
                <w:color w:val="000000"/>
                <w:kern w:val="0"/>
                <w:sz w:val="22"/>
                <w:szCs w:val="22"/>
                <w:lang w:val="en-US" w:eastAsia="zh-CN"/>
              </w:rPr>
              <w:t>本单位职责任务清单共12项。其中：</w:t>
            </w:r>
            <w:r>
              <w:rPr>
                <w:color w:val="000000"/>
                <w:kern w:val="0"/>
                <w:sz w:val="22"/>
                <w:szCs w:val="22"/>
              </w:rPr>
              <w:t>重点工作</w:t>
            </w:r>
            <w:r>
              <w:rPr>
                <w:rFonts w:hint="eastAsia"/>
                <w:color w:val="000000"/>
                <w:kern w:val="0"/>
                <w:sz w:val="22"/>
                <w:szCs w:val="22"/>
                <w:lang w:val="en-US" w:eastAsia="zh-CN"/>
              </w:rPr>
              <w:t>5项</w:t>
            </w:r>
            <w:r>
              <w:rPr>
                <w:color w:val="000000"/>
                <w:kern w:val="0"/>
                <w:sz w:val="22"/>
                <w:szCs w:val="22"/>
              </w:rPr>
              <w:t>、考核工作</w:t>
            </w:r>
            <w:r>
              <w:rPr>
                <w:rFonts w:hint="eastAsia"/>
                <w:color w:val="000000"/>
                <w:kern w:val="0"/>
                <w:sz w:val="22"/>
                <w:szCs w:val="22"/>
                <w:lang w:val="en-US" w:eastAsia="zh-CN"/>
              </w:rPr>
              <w:t>2项</w:t>
            </w:r>
            <w:r>
              <w:rPr>
                <w:color w:val="000000"/>
                <w:kern w:val="0"/>
                <w:sz w:val="22"/>
                <w:szCs w:val="22"/>
              </w:rPr>
              <w:t>、创新工作</w:t>
            </w:r>
            <w:r>
              <w:rPr>
                <w:rFonts w:hint="eastAsia"/>
                <w:color w:val="000000"/>
                <w:kern w:val="0"/>
                <w:sz w:val="22"/>
                <w:szCs w:val="22"/>
                <w:lang w:val="en-US" w:eastAsia="zh-CN"/>
              </w:rPr>
              <w:t>4项</w:t>
            </w:r>
            <w:r>
              <w:rPr>
                <w:color w:val="000000"/>
                <w:kern w:val="0"/>
                <w:sz w:val="22"/>
                <w:szCs w:val="22"/>
              </w:rPr>
              <w:t>、职能工作</w:t>
            </w:r>
            <w:r>
              <w:rPr>
                <w:rFonts w:hint="eastAsia"/>
                <w:color w:val="000000"/>
                <w:kern w:val="0"/>
                <w:sz w:val="22"/>
                <w:szCs w:val="22"/>
                <w:lang w:val="en-US" w:eastAsia="zh-CN"/>
              </w:rPr>
              <w:t>1项。</w:t>
            </w:r>
          </w:p>
        </w:tc>
      </w:tr>
      <w:tr w14:paraId="56270476">
        <w:tblPrEx>
          <w:tblCellMar>
            <w:top w:w="0" w:type="dxa"/>
            <w:left w:w="108" w:type="dxa"/>
            <w:bottom w:w="0" w:type="dxa"/>
            <w:right w:w="108" w:type="dxa"/>
          </w:tblCellMar>
        </w:tblPrEx>
        <w:trPr>
          <w:gridAfter w:val="1"/>
          <w:wAfter w:w="36" w:type="dxa"/>
          <w:trHeight w:val="575" w:hRule="atLeast"/>
          <w:jc w:val="center"/>
        </w:trPr>
        <w:tc>
          <w:tcPr>
            <w:tcW w:w="4948" w:type="dxa"/>
            <w:gridSpan w:val="5"/>
            <w:tcBorders>
              <w:top w:val="single" w:color="000000" w:sz="4" w:space="0"/>
              <w:left w:val="nil"/>
              <w:bottom w:val="nil"/>
              <w:right w:val="nil"/>
            </w:tcBorders>
            <w:noWrap w:val="0"/>
            <w:vAlign w:val="center"/>
          </w:tcPr>
          <w:p w14:paraId="5762A57C">
            <w:pPr>
              <w:widowControl/>
              <w:jc w:val="both"/>
              <w:rPr>
                <w:rFonts w:hint="eastAsia" w:ascii="宋体" w:eastAsia="宋体" w:cs="Times New Roman"/>
                <w:color w:val="000000"/>
                <w:kern w:val="0"/>
                <w:sz w:val="22"/>
                <w:szCs w:val="22"/>
                <w:lang w:val="en-US" w:eastAsia="zh-CN"/>
              </w:rPr>
            </w:pPr>
            <w:r>
              <w:rPr>
                <w:color w:val="000000"/>
                <w:kern w:val="0"/>
                <w:sz w:val="22"/>
                <w:szCs w:val="22"/>
              </w:rPr>
              <w:t>填报人：</w:t>
            </w:r>
            <w:r>
              <w:rPr>
                <w:rFonts w:hint="eastAsia"/>
                <w:color w:val="000000"/>
                <w:kern w:val="0"/>
                <w:sz w:val="22"/>
                <w:szCs w:val="22"/>
                <w:lang w:val="en-US" w:eastAsia="zh-CN"/>
              </w:rPr>
              <w:t>邵明雪</w:t>
            </w:r>
          </w:p>
        </w:tc>
        <w:tc>
          <w:tcPr>
            <w:tcW w:w="874" w:type="dxa"/>
            <w:tcBorders>
              <w:top w:val="single" w:color="000000" w:sz="4" w:space="0"/>
              <w:left w:val="nil"/>
              <w:bottom w:val="nil"/>
              <w:right w:val="nil"/>
            </w:tcBorders>
            <w:noWrap w:val="0"/>
            <w:vAlign w:val="center"/>
          </w:tcPr>
          <w:p w14:paraId="02CAF5D9">
            <w:pPr>
              <w:widowControl/>
              <w:jc w:val="center"/>
              <w:rPr>
                <w:rFonts w:ascii="宋体" w:cs="Times New Roman"/>
                <w:color w:val="000000"/>
                <w:kern w:val="0"/>
                <w:sz w:val="22"/>
                <w:szCs w:val="22"/>
              </w:rPr>
            </w:pPr>
          </w:p>
        </w:tc>
        <w:tc>
          <w:tcPr>
            <w:tcW w:w="2332" w:type="dxa"/>
            <w:tcBorders>
              <w:top w:val="single" w:color="000000" w:sz="4" w:space="0"/>
              <w:left w:val="nil"/>
              <w:bottom w:val="nil"/>
              <w:right w:val="nil"/>
            </w:tcBorders>
            <w:noWrap w:val="0"/>
            <w:vAlign w:val="center"/>
          </w:tcPr>
          <w:p w14:paraId="12F7E796">
            <w:pPr>
              <w:widowControl/>
              <w:jc w:val="center"/>
              <w:rPr>
                <w:rFonts w:ascii="宋体" w:cs="Times New Roman"/>
                <w:color w:val="000000"/>
                <w:kern w:val="0"/>
                <w:sz w:val="22"/>
                <w:szCs w:val="22"/>
              </w:rPr>
            </w:pPr>
          </w:p>
        </w:tc>
        <w:tc>
          <w:tcPr>
            <w:tcW w:w="5804" w:type="dxa"/>
            <w:gridSpan w:val="4"/>
            <w:tcBorders>
              <w:top w:val="single" w:color="000000" w:sz="4" w:space="0"/>
              <w:left w:val="nil"/>
              <w:bottom w:val="nil"/>
              <w:right w:val="nil"/>
            </w:tcBorders>
            <w:noWrap w:val="0"/>
            <w:vAlign w:val="center"/>
          </w:tcPr>
          <w:p w14:paraId="33681BED">
            <w:pPr>
              <w:widowControl/>
              <w:jc w:val="center"/>
              <w:rPr>
                <w:rFonts w:hint="default" w:ascii="宋体" w:eastAsia="宋体" w:cs="Times New Roman"/>
                <w:color w:val="000000"/>
                <w:kern w:val="0"/>
                <w:sz w:val="22"/>
                <w:szCs w:val="22"/>
                <w:lang w:val="en-US" w:eastAsia="zh-CN"/>
              </w:rPr>
            </w:pPr>
            <w:r>
              <w:rPr>
                <w:color w:val="000000"/>
                <w:kern w:val="0"/>
                <w:sz w:val="22"/>
                <w:szCs w:val="22"/>
              </w:rPr>
              <w:t>联系方式：</w:t>
            </w:r>
            <w:r>
              <w:rPr>
                <w:rFonts w:hint="eastAsia"/>
                <w:color w:val="000000"/>
                <w:kern w:val="0"/>
                <w:sz w:val="22"/>
                <w:szCs w:val="22"/>
                <w:lang w:val="en-US" w:eastAsia="zh-CN"/>
              </w:rPr>
              <w:t>3210081</w:t>
            </w:r>
          </w:p>
        </w:tc>
      </w:tr>
      <w:tr w14:paraId="2F697FBF">
        <w:tblPrEx>
          <w:tblCellMar>
            <w:top w:w="0" w:type="dxa"/>
            <w:left w:w="108" w:type="dxa"/>
            <w:bottom w:w="0" w:type="dxa"/>
            <w:right w:w="108" w:type="dxa"/>
          </w:tblCellMar>
        </w:tblPrEx>
        <w:trPr>
          <w:gridAfter w:val="1"/>
          <w:wAfter w:w="36" w:type="dxa"/>
          <w:trHeight w:val="2957" w:hRule="atLeast"/>
          <w:jc w:val="center"/>
        </w:trPr>
        <w:tc>
          <w:tcPr>
            <w:tcW w:w="13958" w:type="dxa"/>
            <w:gridSpan w:val="11"/>
            <w:tcBorders>
              <w:top w:val="nil"/>
              <w:left w:val="nil"/>
              <w:bottom w:val="nil"/>
              <w:right w:val="nil"/>
            </w:tcBorders>
            <w:shd w:val="clear" w:color="auto" w:fill="auto"/>
            <w:noWrap w:val="0"/>
            <w:vAlign w:val="center"/>
          </w:tcPr>
          <w:p w14:paraId="3F7E8B64">
            <w:pPr>
              <w:spacing w:line="260" w:lineRule="exact"/>
              <w:jc w:val="left"/>
              <w:rPr>
                <w:rFonts w:ascii="宋体" w:hAnsi="宋体"/>
                <w:color w:val="000000"/>
                <w:kern w:val="0"/>
                <w:sz w:val="22"/>
                <w:szCs w:val="22"/>
              </w:rPr>
            </w:pPr>
            <w:r>
              <w:rPr>
                <w:color w:val="000000"/>
                <w:kern w:val="0"/>
                <w:sz w:val="22"/>
                <w:szCs w:val="22"/>
              </w:rPr>
              <w:t>备注：</w:t>
            </w:r>
            <w:r>
              <w:rPr>
                <w:rFonts w:hint="eastAsia" w:ascii="宋体" w:hAnsi="宋体" w:eastAsia="等线"/>
                <w:color w:val="000000"/>
                <w:kern w:val="0"/>
                <w:sz w:val="22"/>
                <w:szCs w:val="22"/>
              </w:rPr>
              <w:t xml:space="preserve"> </w:t>
            </w:r>
          </w:p>
          <w:p w14:paraId="279F02FB">
            <w:pPr>
              <w:shd w:val="clear"/>
              <w:spacing w:line="260" w:lineRule="exact"/>
              <w:jc w:val="left"/>
              <w:rPr>
                <w:rFonts w:ascii="宋体" w:hAnsi="宋体"/>
                <w:color w:val="auto"/>
                <w:kern w:val="0"/>
                <w:sz w:val="22"/>
                <w:szCs w:val="22"/>
                <w:highlight w:val="none"/>
              </w:rPr>
            </w:pPr>
            <w:r>
              <w:rPr>
                <w:rFonts w:hint="eastAsia" w:ascii="宋体" w:hAnsi="宋体" w:eastAsia="等线"/>
                <w:color w:val="000000"/>
                <w:kern w:val="0"/>
                <w:sz w:val="22"/>
                <w:szCs w:val="22"/>
              </w:rPr>
              <w:t xml:space="preserve">    1.</w:t>
            </w:r>
            <w:r>
              <w:rPr>
                <w:color w:val="000000"/>
                <w:kern w:val="0"/>
                <w:sz w:val="22"/>
                <w:szCs w:val="22"/>
              </w:rPr>
              <w:t>任务类型：分为重点工作（</w:t>
            </w:r>
            <w:r>
              <w:rPr>
                <w:rFonts w:hint="eastAsia"/>
                <w:color w:val="auto"/>
                <w:kern w:val="0"/>
                <w:sz w:val="22"/>
                <w:szCs w:val="22"/>
                <w:highlight w:val="none"/>
                <w:lang w:val="en-US" w:eastAsia="zh-CN"/>
              </w:rPr>
              <w:t>与“强工兴产、转型发展”“服务企业年”相关任务、分解主管部门专项考核任务</w:t>
            </w:r>
            <w:r>
              <w:rPr>
                <w:color w:val="000000"/>
                <w:kern w:val="0"/>
                <w:sz w:val="22"/>
                <w:szCs w:val="22"/>
              </w:rPr>
              <w:t>）、考核工作（承担省对市综合绩效考核</w:t>
            </w:r>
            <w:r>
              <w:rPr>
                <w:rFonts w:hint="eastAsia"/>
                <w:color w:val="000000"/>
                <w:kern w:val="0"/>
                <w:sz w:val="22"/>
                <w:szCs w:val="22"/>
                <w:lang w:eastAsia="zh-CN"/>
              </w:rPr>
              <w:t>，</w:t>
            </w:r>
            <w:r>
              <w:rPr>
                <w:rFonts w:hint="eastAsia"/>
                <w:color w:val="000000"/>
                <w:kern w:val="0"/>
                <w:sz w:val="22"/>
                <w:szCs w:val="22"/>
                <w:lang w:val="en-US" w:eastAsia="zh-CN"/>
              </w:rPr>
              <w:t>具体任务填写要与省对市考核指标标准名称对应</w:t>
            </w:r>
            <w:r>
              <w:rPr>
                <w:color w:val="000000"/>
                <w:kern w:val="0"/>
                <w:sz w:val="22"/>
                <w:szCs w:val="22"/>
              </w:rPr>
              <w:t>）、</w:t>
            </w:r>
            <w:r>
              <w:rPr>
                <w:color w:val="000000"/>
                <w:kern w:val="0"/>
                <w:sz w:val="21"/>
                <w:szCs w:val="21"/>
              </w:rPr>
              <w:t>创新工作（</w:t>
            </w:r>
            <w:r>
              <w:rPr>
                <w:color w:val="000000"/>
                <w:kern w:val="0"/>
                <w:sz w:val="22"/>
                <w:szCs w:val="22"/>
              </w:rPr>
              <w:t>创新突破工作任务）、职能工作（</w:t>
            </w:r>
            <w:r>
              <w:rPr>
                <w:rFonts w:hint="eastAsia" w:ascii="宋体" w:hAnsi="宋体"/>
                <w:color w:val="000000"/>
                <w:kern w:val="0"/>
                <w:sz w:val="22"/>
                <w:szCs w:val="22"/>
              </w:rPr>
              <w:t>“</w:t>
            </w:r>
            <w:r>
              <w:rPr>
                <w:color w:val="000000"/>
                <w:kern w:val="0"/>
                <w:sz w:val="22"/>
                <w:szCs w:val="22"/>
              </w:rPr>
              <w:t>三定</w:t>
            </w:r>
            <w:r>
              <w:rPr>
                <w:rFonts w:hint="eastAsia" w:ascii="宋体" w:hAnsi="宋体"/>
                <w:color w:val="auto"/>
                <w:kern w:val="0"/>
                <w:sz w:val="22"/>
                <w:szCs w:val="22"/>
                <w:highlight w:val="none"/>
              </w:rPr>
              <w:t>”</w:t>
            </w:r>
            <w:r>
              <w:rPr>
                <w:color w:val="auto"/>
                <w:kern w:val="0"/>
                <w:sz w:val="22"/>
                <w:szCs w:val="22"/>
                <w:highlight w:val="none"/>
              </w:rPr>
              <w:t>规定职责任务、章程、</w:t>
            </w:r>
            <w:r>
              <w:rPr>
                <w:rFonts w:hint="eastAsia" w:ascii="宋体" w:hAnsi="宋体"/>
                <w:color w:val="auto"/>
                <w:kern w:val="0"/>
                <w:sz w:val="22"/>
                <w:szCs w:val="22"/>
                <w:highlight w:val="none"/>
              </w:rPr>
              <w:t>“</w:t>
            </w:r>
            <w:r>
              <w:rPr>
                <w:color w:val="auto"/>
                <w:kern w:val="0"/>
                <w:sz w:val="22"/>
                <w:szCs w:val="22"/>
                <w:highlight w:val="none"/>
              </w:rPr>
              <w:t>三张清单</w:t>
            </w:r>
            <w:r>
              <w:rPr>
                <w:rFonts w:hint="eastAsia" w:ascii="宋体" w:hAnsi="宋体"/>
                <w:color w:val="auto"/>
                <w:kern w:val="0"/>
                <w:sz w:val="22"/>
                <w:szCs w:val="22"/>
                <w:highlight w:val="none"/>
              </w:rPr>
              <w:t>”</w:t>
            </w:r>
            <w:r>
              <w:rPr>
                <w:color w:val="auto"/>
                <w:kern w:val="0"/>
                <w:sz w:val="22"/>
                <w:szCs w:val="22"/>
                <w:highlight w:val="none"/>
              </w:rPr>
              <w:t>、年度工作要点）等。</w:t>
            </w:r>
          </w:p>
          <w:p w14:paraId="46CED9DB">
            <w:pPr>
              <w:shd w:val="clear"/>
              <w:spacing w:line="260" w:lineRule="exact"/>
              <w:jc w:val="left"/>
              <w:rPr>
                <w:color w:val="auto"/>
                <w:kern w:val="0"/>
                <w:sz w:val="22"/>
                <w:szCs w:val="22"/>
                <w:highlight w:val="none"/>
              </w:rPr>
            </w:pPr>
            <w:r>
              <w:rPr>
                <w:rFonts w:hint="eastAsia" w:ascii="宋体" w:hAnsi="宋体" w:eastAsia="等线"/>
                <w:color w:val="auto"/>
                <w:kern w:val="0"/>
                <w:sz w:val="22"/>
                <w:szCs w:val="22"/>
                <w:highlight w:val="none"/>
              </w:rPr>
              <w:t xml:space="preserve">    </w:t>
            </w:r>
            <w:r>
              <w:rPr>
                <w:rFonts w:hint="eastAsia"/>
                <w:color w:val="auto"/>
                <w:kern w:val="0"/>
                <w:sz w:val="22"/>
                <w:szCs w:val="22"/>
                <w:highlight w:val="none"/>
              </w:rPr>
              <w:t>2.</w:t>
            </w:r>
            <w:r>
              <w:rPr>
                <w:rFonts w:hint="eastAsia"/>
                <w:color w:val="auto"/>
                <w:kern w:val="0"/>
                <w:sz w:val="22"/>
                <w:szCs w:val="22"/>
                <w:highlight w:val="none"/>
                <w:lang w:eastAsia="zh-CN"/>
              </w:rPr>
              <w:t>任务</w:t>
            </w:r>
            <w:r>
              <w:rPr>
                <w:color w:val="auto"/>
                <w:kern w:val="0"/>
                <w:sz w:val="22"/>
                <w:szCs w:val="22"/>
                <w:highlight w:val="none"/>
              </w:rPr>
              <w:t>来</w:t>
            </w:r>
            <w:r>
              <w:rPr>
                <w:color w:val="000000"/>
                <w:kern w:val="0"/>
                <w:sz w:val="22"/>
                <w:szCs w:val="22"/>
              </w:rPr>
              <w:t>源</w:t>
            </w:r>
            <w:r>
              <w:rPr>
                <w:rFonts w:hint="eastAsia"/>
                <w:color w:val="000000"/>
                <w:kern w:val="0"/>
                <w:sz w:val="22"/>
                <w:szCs w:val="22"/>
                <w:lang w:eastAsia="zh-CN"/>
              </w:rPr>
              <w:t>：主要包括市委常委会工作要点、</w:t>
            </w:r>
            <w:r>
              <w:rPr>
                <w:color w:val="000000"/>
                <w:kern w:val="0"/>
                <w:sz w:val="22"/>
                <w:szCs w:val="22"/>
              </w:rPr>
              <w:t>市政府工作报告</w:t>
            </w:r>
            <w:r>
              <w:rPr>
                <w:rFonts w:hint="eastAsia"/>
                <w:color w:val="000000"/>
                <w:kern w:val="0"/>
                <w:sz w:val="22"/>
                <w:szCs w:val="22"/>
                <w:lang w:eastAsia="zh-CN"/>
              </w:rPr>
              <w:t>、《2026年市委、市政府重点工作任务清单》、主管部门交办、机构编制职能规定、单位工作要点</w:t>
            </w:r>
            <w:r>
              <w:rPr>
                <w:color w:val="000000"/>
                <w:kern w:val="0"/>
                <w:sz w:val="22"/>
                <w:szCs w:val="22"/>
              </w:rPr>
              <w:t>等。</w:t>
            </w:r>
          </w:p>
          <w:p w14:paraId="726B92FB">
            <w:pPr>
              <w:shd w:val="clear"/>
              <w:spacing w:line="260" w:lineRule="exact"/>
              <w:ind w:firstLine="418" w:firstLineChars="200"/>
              <w:jc w:val="left"/>
              <w:rPr>
                <w:color w:val="auto"/>
                <w:kern w:val="0"/>
                <w:sz w:val="22"/>
                <w:szCs w:val="22"/>
                <w:highlight w:val="none"/>
              </w:rPr>
            </w:pPr>
            <w:r>
              <w:rPr>
                <w:rFonts w:hint="eastAsia"/>
                <w:color w:val="auto"/>
                <w:kern w:val="0"/>
                <w:sz w:val="22"/>
                <w:szCs w:val="22"/>
                <w:highlight w:val="none"/>
              </w:rPr>
              <w:t>3.</w:t>
            </w:r>
            <w:r>
              <w:rPr>
                <w:rFonts w:hint="eastAsia"/>
                <w:color w:val="auto"/>
                <w:kern w:val="0"/>
                <w:sz w:val="22"/>
                <w:szCs w:val="22"/>
                <w:highlight w:val="none"/>
                <w:lang w:eastAsia="zh-CN"/>
              </w:rPr>
              <w:t>责任科室</w:t>
            </w:r>
            <w:r>
              <w:rPr>
                <w:color w:val="auto"/>
                <w:kern w:val="0"/>
                <w:sz w:val="22"/>
                <w:szCs w:val="22"/>
                <w:highlight w:val="none"/>
              </w:rPr>
              <w:t>：某项任务由多个科室共同负责，牵头科室负责填报，并注明配合科室。</w:t>
            </w:r>
          </w:p>
          <w:p w14:paraId="48DFC9B3">
            <w:pPr>
              <w:spacing w:line="260" w:lineRule="exact"/>
              <w:ind w:firstLine="418" w:firstLineChars="200"/>
              <w:jc w:val="left"/>
              <w:rPr>
                <w:rFonts w:hint="default"/>
                <w:b/>
                <w:bCs/>
                <w:color w:val="auto"/>
                <w:kern w:val="0"/>
                <w:sz w:val="22"/>
                <w:szCs w:val="22"/>
                <w:highlight w:val="none"/>
                <w:lang w:val="en-US" w:eastAsia="zh-CN"/>
              </w:rPr>
            </w:pPr>
            <w:r>
              <w:rPr>
                <w:rFonts w:hint="eastAsia"/>
                <w:color w:val="auto"/>
                <w:kern w:val="0"/>
                <w:sz w:val="22"/>
                <w:szCs w:val="22"/>
                <w:highlight w:val="none"/>
                <w:lang w:val="en-US" w:eastAsia="zh-CN"/>
              </w:rPr>
              <w:t>4.对应职能：</w:t>
            </w:r>
            <w:r>
              <w:rPr>
                <w:rFonts w:hint="eastAsia"/>
                <w:b/>
                <w:bCs/>
                <w:color w:val="auto"/>
                <w:kern w:val="0"/>
                <w:sz w:val="22"/>
                <w:szCs w:val="22"/>
                <w:highlight w:val="none"/>
                <w:lang w:val="en-US" w:eastAsia="zh-CN"/>
              </w:rPr>
              <w:t>基本职能</w:t>
            </w:r>
            <w:r>
              <w:rPr>
                <w:rFonts w:hint="eastAsia"/>
                <w:color w:val="auto"/>
                <w:kern w:val="0"/>
                <w:sz w:val="22"/>
                <w:szCs w:val="22"/>
                <w:highlight w:val="none"/>
                <w:lang w:val="en-US" w:eastAsia="zh-CN"/>
              </w:rPr>
              <w:t>——依法依规必须要履行的职责任务；</w:t>
            </w:r>
            <w:r>
              <w:rPr>
                <w:rFonts w:hint="eastAsia"/>
                <w:b/>
                <w:bCs/>
                <w:color w:val="000000"/>
                <w:kern w:val="0"/>
                <w:sz w:val="22"/>
                <w:szCs w:val="22"/>
                <w:lang w:val="en-US" w:eastAsia="zh-CN"/>
              </w:rPr>
              <w:t>核心职能</w:t>
            </w:r>
            <w:r>
              <w:rPr>
                <w:rFonts w:hint="eastAsia"/>
                <w:color w:val="auto"/>
                <w:kern w:val="0"/>
                <w:sz w:val="22"/>
                <w:szCs w:val="22"/>
                <w:highlight w:val="none"/>
                <w:lang w:val="en-US" w:eastAsia="zh-CN"/>
              </w:rPr>
              <w:t>——部门在“强工兴产、转型发展”和“服务企业年”大局中承担的关键性、支撑性职责，重点体现服务企业发展、助力产业升级的职能定位。</w:t>
            </w:r>
          </w:p>
          <w:p w14:paraId="4FB4B4AE">
            <w:pPr>
              <w:tabs>
                <w:tab w:val="left" w:pos="379"/>
              </w:tabs>
              <w:spacing w:line="260" w:lineRule="exact"/>
              <w:ind w:firstLine="418" w:firstLineChars="200"/>
              <w:jc w:val="left"/>
              <w:rPr>
                <w:rFonts w:hint="eastAsia" w:ascii="宋体" w:hAnsi="宋体" w:eastAsia="等线"/>
                <w:color w:val="auto"/>
                <w:kern w:val="0"/>
                <w:sz w:val="22"/>
                <w:szCs w:val="22"/>
                <w:highlight w:val="none"/>
              </w:rPr>
            </w:pPr>
            <w:r>
              <w:rPr>
                <w:rFonts w:hint="eastAsia" w:ascii="宋体" w:hAnsi="宋体" w:eastAsia="等线"/>
                <w:color w:val="auto"/>
                <w:kern w:val="0"/>
                <w:sz w:val="22"/>
                <w:szCs w:val="22"/>
                <w:highlight w:val="none"/>
                <w:lang w:val="en-US" w:eastAsia="zh-CN"/>
              </w:rPr>
              <w:t>5</w:t>
            </w:r>
            <w:r>
              <w:rPr>
                <w:rFonts w:hint="eastAsia" w:ascii="宋体" w:hAnsi="宋体" w:eastAsia="等线"/>
                <w:color w:val="auto"/>
                <w:kern w:val="0"/>
                <w:sz w:val="22"/>
                <w:szCs w:val="22"/>
                <w:highlight w:val="none"/>
              </w:rPr>
              <w:t>.</w:t>
            </w:r>
            <w:r>
              <w:rPr>
                <w:color w:val="auto"/>
                <w:kern w:val="0"/>
                <w:sz w:val="22"/>
                <w:szCs w:val="22"/>
                <w:highlight w:val="none"/>
              </w:rPr>
              <w:t>年度目标：原则上填写定量目标，不得低于去年实际完成量；难以量化的定性填写明确的预期目标成效；鼓励设定挑战目标。</w:t>
            </w:r>
          </w:p>
          <w:p w14:paraId="78E0D076">
            <w:pPr>
              <w:widowControl/>
              <w:ind w:firstLine="418" w:firstLineChars="200"/>
              <w:jc w:val="both"/>
              <w:rPr>
                <w:color w:val="000000"/>
                <w:kern w:val="0"/>
                <w:sz w:val="22"/>
                <w:szCs w:val="22"/>
              </w:rPr>
            </w:pPr>
            <w:r>
              <w:rPr>
                <w:rFonts w:hint="eastAsia" w:ascii="宋体" w:hAnsi="宋体"/>
                <w:color w:val="auto"/>
                <w:kern w:val="0"/>
                <w:sz w:val="22"/>
                <w:szCs w:val="22"/>
                <w:highlight w:val="none"/>
                <w:lang w:val="en-US" w:eastAsia="zh-CN"/>
              </w:rPr>
              <w:t>6</w:t>
            </w:r>
            <w:r>
              <w:rPr>
                <w:rFonts w:ascii="宋体" w:hAnsi="宋体"/>
                <w:color w:val="auto"/>
                <w:kern w:val="0"/>
                <w:sz w:val="22"/>
                <w:szCs w:val="22"/>
                <w:highlight w:val="none"/>
              </w:rPr>
              <w:t>.</w:t>
            </w:r>
            <w:r>
              <w:rPr>
                <w:color w:val="auto"/>
                <w:kern w:val="0"/>
                <w:sz w:val="22"/>
                <w:szCs w:val="22"/>
                <w:highlight w:val="none"/>
              </w:rPr>
              <w:t>承办人员：每项任务均要填写科室具体承办人员，部分被借调人员或驻村第一书记等情况请注明。</w:t>
            </w:r>
          </w:p>
        </w:tc>
      </w:tr>
    </w:tbl>
    <w:p w14:paraId="4F02DB5C">
      <w:pPr>
        <w:keepNext w:val="0"/>
        <w:keepLines w:val="0"/>
        <w:pageBreakBefore w:val="0"/>
        <w:widowControl w:val="0"/>
        <w:kinsoku/>
        <w:wordWrap/>
        <w:overflowPunct/>
        <w:topLinePunct w:val="0"/>
        <w:autoSpaceDE/>
        <w:autoSpaceDN/>
        <w:bidi w:val="0"/>
        <w:adjustRightInd/>
        <w:snapToGrid/>
        <w:spacing w:line="20" w:lineRule="exact"/>
        <w:textAlignment w:val="auto"/>
      </w:pPr>
    </w:p>
    <w:sectPr>
      <w:footerReference r:id="rId3" w:type="default"/>
      <w:pgSz w:w="16838" w:h="11906" w:orient="landscape"/>
      <w:pgMar w:top="1588" w:right="2041" w:bottom="1588" w:left="2041" w:header="851" w:footer="1871" w:gutter="0"/>
      <w:cols w:space="425" w:num="1"/>
      <w:docGrid w:type="linesAndChars" w:linePitch="289" w:charSpace="-237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2FADD">
    <w:pPr>
      <w:pStyle w:val="8"/>
      <w:ind w:right="360" w:firstLine="360"/>
      <w:rPr>
        <w:rFonts w:hint="default" w:ascii="Times New Roman" w:hAnsi="Times New Roman" w:cs="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D774E">
                          <w:pPr>
                            <w:pStyle w:val="8"/>
                            <w:rPr>
                              <w:rStyle w:val="14"/>
                              <w:rFonts w:hint="default" w:ascii="Times New Roman" w:hAnsi="Times New Roman" w:cs="Times New Roman"/>
                              <w:sz w:val="28"/>
                              <w:szCs w:val="28"/>
                            </w:rPr>
                          </w:pPr>
                          <w:r>
                            <w:rPr>
                              <w:rStyle w:val="14"/>
                              <w:rFonts w:hint="default" w:ascii="Times New Roman" w:hAnsi="Times New Roman" w:cs="Times New Roman"/>
                              <w:sz w:val="28"/>
                              <w:szCs w:val="28"/>
                            </w:rPr>
                            <w:t>—</w:t>
                          </w:r>
                          <w:r>
                            <w:rPr>
                              <w:rStyle w:val="14"/>
                              <w:rFonts w:hint="default" w:ascii="Times New Roman" w:hAnsi="Times New Roman" w:cs="Times New Roman"/>
                              <w:sz w:val="28"/>
                              <w:szCs w:val="28"/>
                            </w:rPr>
                            <w:fldChar w:fldCharType="begin"/>
                          </w:r>
                          <w:r>
                            <w:rPr>
                              <w:rStyle w:val="14"/>
                              <w:rFonts w:hint="default" w:ascii="Times New Roman" w:hAnsi="Times New Roman" w:cs="Times New Roman"/>
                              <w:sz w:val="28"/>
                              <w:szCs w:val="28"/>
                            </w:rPr>
                            <w:instrText xml:space="preserve">PAGE  </w:instrText>
                          </w:r>
                          <w:r>
                            <w:rPr>
                              <w:rStyle w:val="14"/>
                              <w:rFonts w:hint="default" w:ascii="Times New Roman" w:hAnsi="Times New Roman" w:cs="Times New Roman"/>
                              <w:sz w:val="28"/>
                              <w:szCs w:val="28"/>
                            </w:rPr>
                            <w:fldChar w:fldCharType="separate"/>
                          </w:r>
                          <w:r>
                            <w:rPr>
                              <w:rStyle w:val="14"/>
                              <w:rFonts w:hint="default" w:ascii="Times New Roman" w:hAnsi="Times New Roman" w:cs="Times New Roman"/>
                              <w:sz w:val="28"/>
                              <w:szCs w:val="28"/>
                            </w:rPr>
                            <w:t>１</w:t>
                          </w:r>
                          <w:r>
                            <w:rPr>
                              <w:rStyle w:val="14"/>
                              <w:rFonts w:hint="default" w:ascii="Times New Roman" w:hAnsi="Times New Roman" w:cs="Times New Roman"/>
                              <w:sz w:val="28"/>
                              <w:szCs w:val="28"/>
                            </w:rPr>
                            <w:fldChar w:fldCharType="end"/>
                          </w:r>
                          <w:r>
                            <w:rPr>
                              <w:rStyle w:val="14"/>
                              <w:rFonts w:hint="default" w:ascii="Times New Roman" w:hAnsi="Times New Roman" w:cs="Times New Roman"/>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80D774E">
                    <w:pPr>
                      <w:pStyle w:val="8"/>
                      <w:rPr>
                        <w:rStyle w:val="14"/>
                        <w:rFonts w:hint="default" w:ascii="Times New Roman" w:hAnsi="Times New Roman" w:cs="Times New Roman"/>
                        <w:sz w:val="28"/>
                        <w:szCs w:val="28"/>
                      </w:rPr>
                    </w:pPr>
                    <w:r>
                      <w:rPr>
                        <w:rStyle w:val="14"/>
                        <w:rFonts w:hint="default" w:ascii="Times New Roman" w:hAnsi="Times New Roman" w:cs="Times New Roman"/>
                        <w:sz w:val="28"/>
                        <w:szCs w:val="28"/>
                      </w:rPr>
                      <w:t>—</w:t>
                    </w:r>
                    <w:r>
                      <w:rPr>
                        <w:rStyle w:val="14"/>
                        <w:rFonts w:hint="default" w:ascii="Times New Roman" w:hAnsi="Times New Roman" w:cs="Times New Roman"/>
                        <w:sz w:val="28"/>
                        <w:szCs w:val="28"/>
                      </w:rPr>
                      <w:fldChar w:fldCharType="begin"/>
                    </w:r>
                    <w:r>
                      <w:rPr>
                        <w:rStyle w:val="14"/>
                        <w:rFonts w:hint="default" w:ascii="Times New Roman" w:hAnsi="Times New Roman" w:cs="Times New Roman"/>
                        <w:sz w:val="28"/>
                        <w:szCs w:val="28"/>
                      </w:rPr>
                      <w:instrText xml:space="preserve">PAGE  </w:instrText>
                    </w:r>
                    <w:r>
                      <w:rPr>
                        <w:rStyle w:val="14"/>
                        <w:rFonts w:hint="default" w:ascii="Times New Roman" w:hAnsi="Times New Roman" w:cs="Times New Roman"/>
                        <w:sz w:val="28"/>
                        <w:szCs w:val="28"/>
                      </w:rPr>
                      <w:fldChar w:fldCharType="separate"/>
                    </w:r>
                    <w:r>
                      <w:rPr>
                        <w:rStyle w:val="14"/>
                        <w:rFonts w:hint="default" w:ascii="Times New Roman" w:hAnsi="Times New Roman" w:cs="Times New Roman"/>
                        <w:sz w:val="28"/>
                        <w:szCs w:val="28"/>
                      </w:rPr>
                      <w:t>１</w:t>
                    </w:r>
                    <w:r>
                      <w:rPr>
                        <w:rStyle w:val="14"/>
                        <w:rFonts w:hint="default" w:ascii="Times New Roman" w:hAnsi="Times New Roman" w:cs="Times New Roman"/>
                        <w:sz w:val="28"/>
                        <w:szCs w:val="28"/>
                      </w:rPr>
                      <w:fldChar w:fldCharType="end"/>
                    </w:r>
                    <w:r>
                      <w:rPr>
                        <w:rStyle w:val="14"/>
                        <w:rFonts w:hint="default" w:ascii="Times New Roman" w:hAnsi="Times New Roman" w:cs="Times New Roman"/>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99"/>
  <w:drawingGridVerticalSpacing w:val="144"/>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FF3339"/>
    <w:rsid w:val="0036060D"/>
    <w:rsid w:val="00593490"/>
    <w:rsid w:val="006B4F71"/>
    <w:rsid w:val="008953F8"/>
    <w:rsid w:val="00BA1A55"/>
    <w:rsid w:val="00BB727A"/>
    <w:rsid w:val="00D20B4D"/>
    <w:rsid w:val="00EE18E0"/>
    <w:rsid w:val="0136557F"/>
    <w:rsid w:val="015C6E01"/>
    <w:rsid w:val="018E7169"/>
    <w:rsid w:val="01AE15BA"/>
    <w:rsid w:val="01B85F94"/>
    <w:rsid w:val="02447828"/>
    <w:rsid w:val="02616DF3"/>
    <w:rsid w:val="02D51722"/>
    <w:rsid w:val="02F254D6"/>
    <w:rsid w:val="03E33071"/>
    <w:rsid w:val="03FB485E"/>
    <w:rsid w:val="044B62EC"/>
    <w:rsid w:val="04F80D9E"/>
    <w:rsid w:val="0584461F"/>
    <w:rsid w:val="059211F2"/>
    <w:rsid w:val="05B2719F"/>
    <w:rsid w:val="05B9052D"/>
    <w:rsid w:val="06572B71"/>
    <w:rsid w:val="067D59FE"/>
    <w:rsid w:val="06B2302A"/>
    <w:rsid w:val="06CC7C3F"/>
    <w:rsid w:val="06DA69AD"/>
    <w:rsid w:val="07023200"/>
    <w:rsid w:val="077C1812"/>
    <w:rsid w:val="079F341D"/>
    <w:rsid w:val="086E1AA3"/>
    <w:rsid w:val="08927C61"/>
    <w:rsid w:val="08955281"/>
    <w:rsid w:val="08E04023"/>
    <w:rsid w:val="09153C1F"/>
    <w:rsid w:val="09242161"/>
    <w:rsid w:val="09565DE8"/>
    <w:rsid w:val="098F1CD1"/>
    <w:rsid w:val="09B554AF"/>
    <w:rsid w:val="09EE4F48"/>
    <w:rsid w:val="0AAB4C3F"/>
    <w:rsid w:val="0AE41BA8"/>
    <w:rsid w:val="0B260413"/>
    <w:rsid w:val="0B36361F"/>
    <w:rsid w:val="0BBC2B25"/>
    <w:rsid w:val="0BBF43C3"/>
    <w:rsid w:val="0BD317A9"/>
    <w:rsid w:val="0C3C3C66"/>
    <w:rsid w:val="0C7927C4"/>
    <w:rsid w:val="0CE9794A"/>
    <w:rsid w:val="0DB02216"/>
    <w:rsid w:val="0DE40111"/>
    <w:rsid w:val="0E653000"/>
    <w:rsid w:val="0EA578A0"/>
    <w:rsid w:val="0ECB20BE"/>
    <w:rsid w:val="0F825E34"/>
    <w:rsid w:val="0F9C6399"/>
    <w:rsid w:val="0FF0659E"/>
    <w:rsid w:val="100D3ECA"/>
    <w:rsid w:val="10861954"/>
    <w:rsid w:val="10D0497D"/>
    <w:rsid w:val="10D73F5D"/>
    <w:rsid w:val="112E6273"/>
    <w:rsid w:val="114F61E9"/>
    <w:rsid w:val="11656299"/>
    <w:rsid w:val="11C64050"/>
    <w:rsid w:val="12045226"/>
    <w:rsid w:val="122214A5"/>
    <w:rsid w:val="125177A0"/>
    <w:rsid w:val="12851EC3"/>
    <w:rsid w:val="129739A4"/>
    <w:rsid w:val="12EE0C10"/>
    <w:rsid w:val="132316DC"/>
    <w:rsid w:val="13272F7A"/>
    <w:rsid w:val="13387300"/>
    <w:rsid w:val="149908B2"/>
    <w:rsid w:val="14AE7C32"/>
    <w:rsid w:val="150115A9"/>
    <w:rsid w:val="152D7842"/>
    <w:rsid w:val="1619692F"/>
    <w:rsid w:val="168C54E0"/>
    <w:rsid w:val="16CB6312"/>
    <w:rsid w:val="16EA2C3C"/>
    <w:rsid w:val="17077319"/>
    <w:rsid w:val="17884E38"/>
    <w:rsid w:val="178A7F7B"/>
    <w:rsid w:val="18586480"/>
    <w:rsid w:val="18664544"/>
    <w:rsid w:val="189C7F66"/>
    <w:rsid w:val="18BF1EA7"/>
    <w:rsid w:val="19031D93"/>
    <w:rsid w:val="195E346D"/>
    <w:rsid w:val="197131A1"/>
    <w:rsid w:val="1995064A"/>
    <w:rsid w:val="19B63A54"/>
    <w:rsid w:val="1A845156"/>
    <w:rsid w:val="1AB62382"/>
    <w:rsid w:val="1B087B35"/>
    <w:rsid w:val="1BE7A09E"/>
    <w:rsid w:val="1BF60959"/>
    <w:rsid w:val="1BF956CF"/>
    <w:rsid w:val="1D3E2FFE"/>
    <w:rsid w:val="1DC51D0D"/>
    <w:rsid w:val="1E0F2F88"/>
    <w:rsid w:val="1E164317"/>
    <w:rsid w:val="1E1B36DB"/>
    <w:rsid w:val="1E594203"/>
    <w:rsid w:val="1E7FDA9C"/>
    <w:rsid w:val="1F5B189A"/>
    <w:rsid w:val="1F8B1D63"/>
    <w:rsid w:val="1FFF1872"/>
    <w:rsid w:val="2020147D"/>
    <w:rsid w:val="20BC3CBC"/>
    <w:rsid w:val="21320D15"/>
    <w:rsid w:val="21B07443"/>
    <w:rsid w:val="223707EE"/>
    <w:rsid w:val="226E2973"/>
    <w:rsid w:val="22714212"/>
    <w:rsid w:val="22D525BE"/>
    <w:rsid w:val="22F865B5"/>
    <w:rsid w:val="23056708"/>
    <w:rsid w:val="233F1C1A"/>
    <w:rsid w:val="235C6C70"/>
    <w:rsid w:val="23887A65"/>
    <w:rsid w:val="239D1036"/>
    <w:rsid w:val="23AC3027"/>
    <w:rsid w:val="23FEFBDC"/>
    <w:rsid w:val="24C22B02"/>
    <w:rsid w:val="25C74149"/>
    <w:rsid w:val="262477ED"/>
    <w:rsid w:val="26A61FB0"/>
    <w:rsid w:val="2763A101"/>
    <w:rsid w:val="27A116B6"/>
    <w:rsid w:val="28461C9C"/>
    <w:rsid w:val="290C4C94"/>
    <w:rsid w:val="2B011EAB"/>
    <w:rsid w:val="2B0F67CE"/>
    <w:rsid w:val="2B5841C1"/>
    <w:rsid w:val="2BA32F62"/>
    <w:rsid w:val="2BBD2276"/>
    <w:rsid w:val="2BD72535"/>
    <w:rsid w:val="2C196C68"/>
    <w:rsid w:val="2C730B86"/>
    <w:rsid w:val="2C9A4365"/>
    <w:rsid w:val="2D2A393B"/>
    <w:rsid w:val="2D811081"/>
    <w:rsid w:val="2E5F3578"/>
    <w:rsid w:val="2E8928E3"/>
    <w:rsid w:val="2EA66FF1"/>
    <w:rsid w:val="2F0F103A"/>
    <w:rsid w:val="2F662C24"/>
    <w:rsid w:val="2FB96BF4"/>
    <w:rsid w:val="2FC51EBA"/>
    <w:rsid w:val="2FE14059"/>
    <w:rsid w:val="2FF79205"/>
    <w:rsid w:val="2FF96CC5"/>
    <w:rsid w:val="302A3C52"/>
    <w:rsid w:val="307355F9"/>
    <w:rsid w:val="3186135C"/>
    <w:rsid w:val="32193F7E"/>
    <w:rsid w:val="32824B51"/>
    <w:rsid w:val="32DB1233"/>
    <w:rsid w:val="32EB3324"/>
    <w:rsid w:val="33F26834"/>
    <w:rsid w:val="348C6C89"/>
    <w:rsid w:val="35B46497"/>
    <w:rsid w:val="35E13004"/>
    <w:rsid w:val="35FA5E74"/>
    <w:rsid w:val="364C2B74"/>
    <w:rsid w:val="365B4B65"/>
    <w:rsid w:val="368816D2"/>
    <w:rsid w:val="36A36988"/>
    <w:rsid w:val="36B6623F"/>
    <w:rsid w:val="370C40B1"/>
    <w:rsid w:val="37DA5F5D"/>
    <w:rsid w:val="382B0567"/>
    <w:rsid w:val="386D6DD1"/>
    <w:rsid w:val="3A087E95"/>
    <w:rsid w:val="3A7601BF"/>
    <w:rsid w:val="3AF20355"/>
    <w:rsid w:val="3B6B3348"/>
    <w:rsid w:val="3B9528C7"/>
    <w:rsid w:val="3B9C689C"/>
    <w:rsid w:val="3BDD601C"/>
    <w:rsid w:val="3C074E47"/>
    <w:rsid w:val="3C2679C3"/>
    <w:rsid w:val="3D5567B2"/>
    <w:rsid w:val="3D6231CA"/>
    <w:rsid w:val="3D9D3CB5"/>
    <w:rsid w:val="3DC254CA"/>
    <w:rsid w:val="3E4800C5"/>
    <w:rsid w:val="3E5500EC"/>
    <w:rsid w:val="3E7F90CD"/>
    <w:rsid w:val="3E950E30"/>
    <w:rsid w:val="3EF86291"/>
    <w:rsid w:val="3FEDB7C9"/>
    <w:rsid w:val="3FEF7C84"/>
    <w:rsid w:val="3FF37BBC"/>
    <w:rsid w:val="3FFFC629"/>
    <w:rsid w:val="407E7DCE"/>
    <w:rsid w:val="408829FA"/>
    <w:rsid w:val="40D43E92"/>
    <w:rsid w:val="41594397"/>
    <w:rsid w:val="41636FC4"/>
    <w:rsid w:val="417411D1"/>
    <w:rsid w:val="42862F6A"/>
    <w:rsid w:val="42DD7F8B"/>
    <w:rsid w:val="43B36BDA"/>
    <w:rsid w:val="43D926D1"/>
    <w:rsid w:val="443B6ACE"/>
    <w:rsid w:val="44AE208B"/>
    <w:rsid w:val="4564475B"/>
    <w:rsid w:val="45A656D1"/>
    <w:rsid w:val="45E06E35"/>
    <w:rsid w:val="46437324"/>
    <w:rsid w:val="471072A6"/>
    <w:rsid w:val="47282841"/>
    <w:rsid w:val="4765A50B"/>
    <w:rsid w:val="477E4B57"/>
    <w:rsid w:val="47817AA9"/>
    <w:rsid w:val="480768FB"/>
    <w:rsid w:val="48B0653F"/>
    <w:rsid w:val="48E41AB5"/>
    <w:rsid w:val="48E54E01"/>
    <w:rsid w:val="49060960"/>
    <w:rsid w:val="49107A31"/>
    <w:rsid w:val="49860475"/>
    <w:rsid w:val="498729A7"/>
    <w:rsid w:val="49A10911"/>
    <w:rsid w:val="49BF4FB3"/>
    <w:rsid w:val="4A1B043B"/>
    <w:rsid w:val="4A45370A"/>
    <w:rsid w:val="4ACA2E07"/>
    <w:rsid w:val="4B35377F"/>
    <w:rsid w:val="4BAD5A0B"/>
    <w:rsid w:val="4BCF5517"/>
    <w:rsid w:val="4BD847DE"/>
    <w:rsid w:val="4BDB2578"/>
    <w:rsid w:val="4BDC3BFA"/>
    <w:rsid w:val="4BFFAB6B"/>
    <w:rsid w:val="4C001FDF"/>
    <w:rsid w:val="4C64349E"/>
    <w:rsid w:val="4C957945"/>
    <w:rsid w:val="4D0C6761"/>
    <w:rsid w:val="4D1F46E6"/>
    <w:rsid w:val="4D330BDF"/>
    <w:rsid w:val="4D44414D"/>
    <w:rsid w:val="4D6C0FAE"/>
    <w:rsid w:val="4E0538DC"/>
    <w:rsid w:val="4E056021"/>
    <w:rsid w:val="4EC81323"/>
    <w:rsid w:val="4EFF3339"/>
    <w:rsid w:val="4F6F35DA"/>
    <w:rsid w:val="508C2093"/>
    <w:rsid w:val="50E8017A"/>
    <w:rsid w:val="50EA6DB9"/>
    <w:rsid w:val="511510B8"/>
    <w:rsid w:val="51707BD3"/>
    <w:rsid w:val="518C38E0"/>
    <w:rsid w:val="527032EE"/>
    <w:rsid w:val="52910142"/>
    <w:rsid w:val="52E55A8A"/>
    <w:rsid w:val="53971A91"/>
    <w:rsid w:val="54414F42"/>
    <w:rsid w:val="54AA0D3A"/>
    <w:rsid w:val="54C3004D"/>
    <w:rsid w:val="54F226E1"/>
    <w:rsid w:val="55284354"/>
    <w:rsid w:val="5563713A"/>
    <w:rsid w:val="56B55774"/>
    <w:rsid w:val="56D4209E"/>
    <w:rsid w:val="56FE711B"/>
    <w:rsid w:val="5761D9BD"/>
    <w:rsid w:val="579F18E2"/>
    <w:rsid w:val="57BE0F2B"/>
    <w:rsid w:val="581667FF"/>
    <w:rsid w:val="587A6C75"/>
    <w:rsid w:val="58B55EFF"/>
    <w:rsid w:val="58DE5511"/>
    <w:rsid w:val="591250FF"/>
    <w:rsid w:val="592117E6"/>
    <w:rsid w:val="59A51588"/>
    <w:rsid w:val="59A73A9A"/>
    <w:rsid w:val="59C406D7"/>
    <w:rsid w:val="5A6076C3"/>
    <w:rsid w:val="5A664029"/>
    <w:rsid w:val="5A7476F4"/>
    <w:rsid w:val="5A76552B"/>
    <w:rsid w:val="5AB81CD6"/>
    <w:rsid w:val="5AC643F3"/>
    <w:rsid w:val="5AF745AD"/>
    <w:rsid w:val="5C2F421A"/>
    <w:rsid w:val="5C5D2B35"/>
    <w:rsid w:val="5C720FE1"/>
    <w:rsid w:val="5C9A1694"/>
    <w:rsid w:val="5D4810F0"/>
    <w:rsid w:val="5D961626"/>
    <w:rsid w:val="5DA72632"/>
    <w:rsid w:val="5E784DE8"/>
    <w:rsid w:val="5E7D126D"/>
    <w:rsid w:val="5F046685"/>
    <w:rsid w:val="5F0D07CA"/>
    <w:rsid w:val="5F351B48"/>
    <w:rsid w:val="5F3833E6"/>
    <w:rsid w:val="5F953CFB"/>
    <w:rsid w:val="5FCB6008"/>
    <w:rsid w:val="606E70C0"/>
    <w:rsid w:val="60800D8B"/>
    <w:rsid w:val="60CE7008"/>
    <w:rsid w:val="60E90E3C"/>
    <w:rsid w:val="61586AFF"/>
    <w:rsid w:val="615D5FC0"/>
    <w:rsid w:val="6175447D"/>
    <w:rsid w:val="61CE1DDF"/>
    <w:rsid w:val="62816840"/>
    <w:rsid w:val="629F6AD6"/>
    <w:rsid w:val="62B2525D"/>
    <w:rsid w:val="62B31473"/>
    <w:rsid w:val="62C27B96"/>
    <w:rsid w:val="62D179A7"/>
    <w:rsid w:val="62F31AFE"/>
    <w:rsid w:val="6356208C"/>
    <w:rsid w:val="63E23009"/>
    <w:rsid w:val="63F547DF"/>
    <w:rsid w:val="646C600B"/>
    <w:rsid w:val="648D578D"/>
    <w:rsid w:val="64A53E39"/>
    <w:rsid w:val="64FF0C2E"/>
    <w:rsid w:val="65000502"/>
    <w:rsid w:val="65B35A5F"/>
    <w:rsid w:val="65DB7FC1"/>
    <w:rsid w:val="65E322FD"/>
    <w:rsid w:val="65E9543A"/>
    <w:rsid w:val="663C37BC"/>
    <w:rsid w:val="668F1B3D"/>
    <w:rsid w:val="66AD290B"/>
    <w:rsid w:val="66D47E98"/>
    <w:rsid w:val="66FF64F4"/>
    <w:rsid w:val="67095D94"/>
    <w:rsid w:val="67576C3C"/>
    <w:rsid w:val="67A55390"/>
    <w:rsid w:val="67AC1215"/>
    <w:rsid w:val="67C751EC"/>
    <w:rsid w:val="67D671A0"/>
    <w:rsid w:val="67D77C40"/>
    <w:rsid w:val="6833299C"/>
    <w:rsid w:val="685C6397"/>
    <w:rsid w:val="68D074B6"/>
    <w:rsid w:val="68ED5241"/>
    <w:rsid w:val="69B31FE7"/>
    <w:rsid w:val="69B60EF2"/>
    <w:rsid w:val="6A7A2B04"/>
    <w:rsid w:val="6AAF57D6"/>
    <w:rsid w:val="6B3F05B1"/>
    <w:rsid w:val="6BA77929"/>
    <w:rsid w:val="6BBD3B22"/>
    <w:rsid w:val="6D92446F"/>
    <w:rsid w:val="6DAE1443"/>
    <w:rsid w:val="6DFB830B"/>
    <w:rsid w:val="6EF73C9D"/>
    <w:rsid w:val="6EF918FD"/>
    <w:rsid w:val="6F6F8682"/>
    <w:rsid w:val="6F7F041F"/>
    <w:rsid w:val="6FA50623"/>
    <w:rsid w:val="6FAF4FFE"/>
    <w:rsid w:val="6FC14BE6"/>
    <w:rsid w:val="6FD35191"/>
    <w:rsid w:val="6FE4739E"/>
    <w:rsid w:val="703C17EA"/>
    <w:rsid w:val="7056191E"/>
    <w:rsid w:val="7056219E"/>
    <w:rsid w:val="70710506"/>
    <w:rsid w:val="70800F28"/>
    <w:rsid w:val="70893924"/>
    <w:rsid w:val="715776FB"/>
    <w:rsid w:val="71CD1B73"/>
    <w:rsid w:val="723B701D"/>
    <w:rsid w:val="72F378F8"/>
    <w:rsid w:val="73467A28"/>
    <w:rsid w:val="735C7C64"/>
    <w:rsid w:val="73922C6D"/>
    <w:rsid w:val="73D6524F"/>
    <w:rsid w:val="73F77D93"/>
    <w:rsid w:val="74143FCA"/>
    <w:rsid w:val="741C5549"/>
    <w:rsid w:val="741C6C4C"/>
    <w:rsid w:val="743F4B32"/>
    <w:rsid w:val="7452064E"/>
    <w:rsid w:val="746D7236"/>
    <w:rsid w:val="748044F1"/>
    <w:rsid w:val="74876B1F"/>
    <w:rsid w:val="74CE1A6D"/>
    <w:rsid w:val="756B19C7"/>
    <w:rsid w:val="75AFBE9E"/>
    <w:rsid w:val="75BF7F65"/>
    <w:rsid w:val="75E23243"/>
    <w:rsid w:val="75E55C1E"/>
    <w:rsid w:val="75F776FF"/>
    <w:rsid w:val="769A6622"/>
    <w:rsid w:val="76D0242A"/>
    <w:rsid w:val="76F2314F"/>
    <w:rsid w:val="77B20F18"/>
    <w:rsid w:val="77F3FE47"/>
    <w:rsid w:val="77F55EC0"/>
    <w:rsid w:val="77FA5285"/>
    <w:rsid w:val="78A27DF6"/>
    <w:rsid w:val="78D3487A"/>
    <w:rsid w:val="78DB50B6"/>
    <w:rsid w:val="78FFD917"/>
    <w:rsid w:val="797352EE"/>
    <w:rsid w:val="79F503F9"/>
    <w:rsid w:val="7A5D7213"/>
    <w:rsid w:val="7A6A66F1"/>
    <w:rsid w:val="7A9D54A8"/>
    <w:rsid w:val="7AA339B1"/>
    <w:rsid w:val="7B290624"/>
    <w:rsid w:val="7B555BED"/>
    <w:rsid w:val="7B6B1CE0"/>
    <w:rsid w:val="7B792C7F"/>
    <w:rsid w:val="7BA07EF1"/>
    <w:rsid w:val="7BDF98C5"/>
    <w:rsid w:val="7BFBB38A"/>
    <w:rsid w:val="7BFFF9F6"/>
    <w:rsid w:val="7C3E752F"/>
    <w:rsid w:val="7C3F6C36"/>
    <w:rsid w:val="7CC81911"/>
    <w:rsid w:val="7D2C081A"/>
    <w:rsid w:val="7D533909"/>
    <w:rsid w:val="7D5B67C5"/>
    <w:rsid w:val="7D7F374A"/>
    <w:rsid w:val="7DFEBC4D"/>
    <w:rsid w:val="7DFFA103"/>
    <w:rsid w:val="7E3A462D"/>
    <w:rsid w:val="7E5B7B63"/>
    <w:rsid w:val="7E5FB492"/>
    <w:rsid w:val="7EE14A37"/>
    <w:rsid w:val="7EFB91F3"/>
    <w:rsid w:val="7F1A2BD8"/>
    <w:rsid w:val="7F5AEDD7"/>
    <w:rsid w:val="7FCDC6F9"/>
    <w:rsid w:val="7FD60A62"/>
    <w:rsid w:val="7FF77A17"/>
    <w:rsid w:val="7FF7934D"/>
    <w:rsid w:val="7FFD6E29"/>
    <w:rsid w:val="7FFDE7F5"/>
    <w:rsid w:val="7FFFF8E6"/>
    <w:rsid w:val="977E1FAF"/>
    <w:rsid w:val="9DBABE51"/>
    <w:rsid w:val="A57BF3B2"/>
    <w:rsid w:val="A737F657"/>
    <w:rsid w:val="A7F6A881"/>
    <w:rsid w:val="AFC17051"/>
    <w:rsid w:val="B7C635AB"/>
    <w:rsid w:val="B9AD773C"/>
    <w:rsid w:val="BA3F2F8A"/>
    <w:rsid w:val="BACE7359"/>
    <w:rsid w:val="BB7CBCBB"/>
    <w:rsid w:val="BDF3597F"/>
    <w:rsid w:val="BDFF631E"/>
    <w:rsid w:val="BF760CC0"/>
    <w:rsid w:val="BFFB8040"/>
    <w:rsid w:val="BFFE3D40"/>
    <w:rsid w:val="C3F69F50"/>
    <w:rsid w:val="CEF6F889"/>
    <w:rsid w:val="D6FDCBEF"/>
    <w:rsid w:val="D73C3E8B"/>
    <w:rsid w:val="D7F69C8D"/>
    <w:rsid w:val="D7FB8FE3"/>
    <w:rsid w:val="DA7F1D37"/>
    <w:rsid w:val="DAFD61A6"/>
    <w:rsid w:val="DBEF90D4"/>
    <w:rsid w:val="DCFFFE13"/>
    <w:rsid w:val="DDF5DE0A"/>
    <w:rsid w:val="E036B57C"/>
    <w:rsid w:val="E36BBDE6"/>
    <w:rsid w:val="E3F761F1"/>
    <w:rsid w:val="E67DE7E1"/>
    <w:rsid w:val="EB7F297A"/>
    <w:rsid w:val="EBAD4947"/>
    <w:rsid w:val="ED8F0701"/>
    <w:rsid w:val="EDFFFD2C"/>
    <w:rsid w:val="F4AFFAAA"/>
    <w:rsid w:val="F5E5A863"/>
    <w:rsid w:val="F5ED4F0F"/>
    <w:rsid w:val="F773ED20"/>
    <w:rsid w:val="F7BD34AA"/>
    <w:rsid w:val="F93D729A"/>
    <w:rsid w:val="FABD6D96"/>
    <w:rsid w:val="FB3F3E09"/>
    <w:rsid w:val="FB55F9CE"/>
    <w:rsid w:val="FB5F356F"/>
    <w:rsid w:val="FBD791B4"/>
    <w:rsid w:val="FBD935B0"/>
    <w:rsid w:val="FCEDF441"/>
    <w:rsid w:val="FDFF3E68"/>
    <w:rsid w:val="FDFF60C4"/>
    <w:rsid w:val="FE5F3AC3"/>
    <w:rsid w:val="FE7F11C5"/>
    <w:rsid w:val="FF9DADE4"/>
    <w:rsid w:val="FFB9DCE3"/>
    <w:rsid w:val="FFDFAED1"/>
    <w:rsid w:val="FFE3A9AD"/>
    <w:rsid w:val="FFFB9992"/>
    <w:rsid w:val="FFFDD9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Body Text Indent"/>
    <w:basedOn w:val="1"/>
    <w:next w:val="6"/>
    <w:qFormat/>
    <w:uiPriority w:val="99"/>
    <w:pPr>
      <w:ind w:firstLine="645"/>
    </w:pPr>
    <w:rPr>
      <w:rFonts w:ascii="仿宋_GB2312" w:eastAsia="仿宋_GB2312" w:cs="仿宋_GB2312"/>
      <w:sz w:val="32"/>
      <w:szCs w:val="32"/>
    </w:rPr>
  </w:style>
  <w:style w:type="paragraph" w:styleId="6">
    <w:name w:val="Body Text First Indent 2"/>
    <w:basedOn w:val="5"/>
    <w:next w:val="1"/>
    <w:qFormat/>
    <w:uiPriority w:val="99"/>
    <w:pPr>
      <w:spacing w:line="560" w:lineRule="exact"/>
      <w:ind w:firstLine="697"/>
    </w:pPr>
    <w:rPr>
      <w:kern w:val="0"/>
    </w:rPr>
  </w:style>
  <w:style w:type="paragraph" w:styleId="7">
    <w:name w:val="Plain Text"/>
    <w:basedOn w:val="1"/>
    <w:qFormat/>
    <w:uiPriority w:val="0"/>
    <w:rPr>
      <w:rFonts w:ascii="宋体" w:hAnsi="Courier New"/>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footnote text"/>
    <w:basedOn w:val="1"/>
    <w:next w:val="6"/>
    <w:qFormat/>
    <w:uiPriority w:val="99"/>
    <w:pPr>
      <w:snapToGrid w:val="0"/>
      <w:jc w:val="left"/>
    </w:pPr>
    <w:rPr>
      <w:sz w:val="18"/>
      <w:szCs w:val="18"/>
    </w:rPr>
  </w:style>
  <w:style w:type="character" w:styleId="13">
    <w:name w:val="Strong"/>
    <w:basedOn w:val="12"/>
    <w:qFormat/>
    <w:uiPriority w:val="0"/>
    <w:rPr>
      <w:b/>
      <w:bCs/>
    </w:rPr>
  </w:style>
  <w:style w:type="character" w:styleId="14">
    <w:name w:val="page number"/>
    <w:basedOn w:val="12"/>
    <w:qFormat/>
    <w:uiPriority w:val="0"/>
  </w:style>
  <w:style w:type="character" w:customStyle="1" w:styleId="15">
    <w:name w:val="16"/>
    <w:basedOn w:val="12"/>
    <w:qFormat/>
    <w:uiPriority w:val="0"/>
    <w:rPr>
      <w:rFonts w:hint="default" w:ascii="等线" w:hAnsi="等线"/>
      <w:color w:val="000000"/>
      <w:sz w:val="22"/>
      <w:szCs w:val="22"/>
    </w:rPr>
  </w:style>
  <w:style w:type="character" w:customStyle="1" w:styleId="16">
    <w:name w:val="15"/>
    <w:basedOn w:val="12"/>
    <w:qFormat/>
    <w:uiPriority w:val="0"/>
    <w:rPr>
      <w:rFonts w:hint="eastAsia" w:ascii="黑体" w:hAnsi="宋体" w:eastAsia="黑体"/>
      <w:color w:val="000000"/>
      <w:sz w:val="22"/>
      <w:szCs w:val="22"/>
    </w:rPr>
  </w:style>
  <w:style w:type="character" w:customStyle="1" w:styleId="17">
    <w:name w:val="18"/>
    <w:basedOn w:val="12"/>
    <w:qFormat/>
    <w:uiPriority w:val="0"/>
    <w:rPr>
      <w:rFonts w:hint="default" w:ascii="Calibri" w:hAnsi="Calibri"/>
      <w:b/>
      <w:bCs/>
      <w:color w:val="000000"/>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2327</Words>
  <Characters>2413</Characters>
  <Lines>0</Lines>
  <Paragraphs>0</Paragraphs>
  <TotalTime>0</TotalTime>
  <ScaleCrop>false</ScaleCrop>
  <LinksUpToDate>false</LinksUpToDate>
  <CharactersWithSpaces>2422</CharactersWithSpaces>
  <Application>WPS Office_12.8.2.1116_F1E327BC-269C-435d-A152-05C5408002CA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2026-04-04T09:22:00Z</dcterms:created>
  <dc:creator>永恒</dc:creator>
  <cp:lastModifiedBy>user</cp:lastModifiedBy>
  <cp:lastPrinted>2026-06-03T07:52:00Z</cp:lastPrinted>
  <dcterms:modified xsi:type="dcterms:W3CDTF">2026-09-01T17:06:42Z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2052-12.8.2.1116</vt:lpwstr>
  </property>
  <property fmtid="{D5CDD505-2E9C-101B-9397-08002B2CF9AE}" pid="3" name="ICV">
    <vt:lpwstr>87C2A4D931B73FF6B089966A4BED8849_43</vt:lpwstr>
  </property>
  <property fmtid="{D5CDD505-2E9C-101B-9397-08002B2CF9AE}" pid="4" name="KSOTemplateDocerSaveRecord">
    <vt:lpwstr>eyJoZGlkIjoiMmNiYzUzMmExYzA3ZWFjZGRiMmFiYTRiNzcwNTMzMTMiLCJ1c2VySWQiOiIxNzY3Nzc2NjY3In0=</vt:lpwstr>
  </property>
</Properties>
</file>